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before="0" w:line="240" w:lineRule="auto"/>
        <w:ind w:left="720" w:firstLine="0"/>
        <w:contextualSpacing w:val="0"/>
        <w:jc w:val="center"/>
      </w:pPr>
      <w:r w:rsidDel="00000000" w:rsidR="00000000" w:rsidRPr="00000000">
        <w:rPr>
          <w:rFonts w:ascii="Cambria" w:cs="Cambria" w:eastAsia="Cambria" w:hAnsi="Cambria"/>
          <w:b w:val="1"/>
          <w:color w:val="366091"/>
          <w:sz w:val="24"/>
          <w:szCs w:val="24"/>
          <w:rtl w:val="0"/>
        </w:rPr>
        <w:t xml:space="preserve">MINISTERIO DE EDUCACIÓN NACIONAL </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rFonts w:ascii="Cambria" w:cs="Cambria" w:eastAsia="Cambria" w:hAnsi="Cambria"/>
          <w:b w:val="1"/>
          <w:color w:val="366091"/>
          <w:sz w:val="24"/>
          <w:szCs w:val="24"/>
          <w:rtl w:val="0"/>
        </w:rPr>
        <w:t xml:space="preserve">DIRECCIÓN DE CALIDAD</w:t>
      </w:r>
    </w:p>
    <w:p w:rsidR="00000000" w:rsidDel="00000000" w:rsidP="00000000" w:rsidRDefault="00000000" w:rsidRPr="00000000">
      <w:pPr>
        <w:spacing w:after="0" w:before="0" w:lineRule="auto"/>
        <w:contextualSpacing w:val="0"/>
        <w:jc w:val="center"/>
      </w:pP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rFonts w:ascii="Cambria" w:cs="Cambria" w:eastAsia="Cambria" w:hAnsi="Cambria"/>
          <w:b w:val="1"/>
          <w:color w:val="366091"/>
          <w:sz w:val="24"/>
          <w:szCs w:val="24"/>
          <w:rtl w:val="0"/>
        </w:rPr>
        <w:t xml:space="preserve">PROTOCOLO PARA LA REALIZACIÓN DE LA SESIÓN DE TRABAJO</w:t>
      </w:r>
    </w:p>
    <w:p w:rsidR="00000000" w:rsidDel="00000000" w:rsidP="00000000" w:rsidRDefault="00000000" w:rsidRPr="00000000">
      <w:pPr>
        <w:spacing w:after="0" w:before="0" w:lineRule="auto"/>
        <w:contextualSpacing w:val="0"/>
        <w:jc w:val="center"/>
      </w:pPr>
      <w:r w:rsidDel="00000000" w:rsidR="00000000" w:rsidRPr="00000000">
        <w:rPr>
          <w:rFonts w:ascii="Cambria" w:cs="Cambria" w:eastAsia="Cambria" w:hAnsi="Cambria"/>
          <w:b w:val="1"/>
          <w:color w:val="366091"/>
          <w:sz w:val="24"/>
          <w:szCs w:val="24"/>
          <w:rtl w:val="0"/>
        </w:rPr>
        <w:t xml:space="preserve">Uso pedagógico de los resultados para el mejoramiento de los aprendizajes </w:t>
      </w:r>
      <w:r w:rsidDel="00000000" w:rsidR="00000000" w:rsidRPr="00000000">
        <w:rPr>
          <w:rFonts w:ascii="Cambria" w:cs="Cambria" w:eastAsia="Cambria" w:hAnsi="Cambria"/>
          <w:b w:val="1"/>
          <w:color w:val="1c4587"/>
          <w:sz w:val="24"/>
          <w:szCs w:val="24"/>
          <w:rtl w:val="0"/>
        </w:rPr>
        <w:t xml:space="preserve">y el fortalecimiento curricular </w:t>
      </w:r>
    </w:p>
    <w:p w:rsidR="00000000" w:rsidDel="00000000" w:rsidP="00000000" w:rsidRDefault="00000000" w:rsidRPr="00000000">
      <w:pPr>
        <w:spacing w:after="0" w:before="0" w:lineRule="auto"/>
        <w:contextualSpacing w:val="0"/>
        <w:jc w:val="center"/>
      </w:pPr>
      <w:r w:rsidDel="00000000" w:rsidR="00000000" w:rsidRPr="00000000">
        <w:rPr>
          <w:rFonts w:ascii="Cambria" w:cs="Cambria" w:eastAsia="Cambria" w:hAnsi="Cambria"/>
          <w:b w:val="1"/>
          <w:color w:val="1c4587"/>
          <w:sz w:val="24"/>
          <w:szCs w:val="24"/>
          <w:rtl w:val="0"/>
        </w:rPr>
        <w:t xml:space="preserve">Junio de 2016</w:t>
      </w:r>
    </w:p>
    <w:p w:rsidR="00000000" w:rsidDel="00000000" w:rsidP="00000000" w:rsidRDefault="00000000" w:rsidRPr="00000000">
      <w:pPr>
        <w:spacing w:after="0" w:before="0" w:lineRule="auto"/>
        <w:contextualSpacing w:val="0"/>
        <w:jc w:val="center"/>
      </w:pPr>
      <w:r w:rsidDel="00000000" w:rsidR="00000000" w:rsidRPr="00000000">
        <w:rPr>
          <w:rtl w:val="0"/>
        </w:rPr>
      </w:r>
    </w:p>
    <w:tbl>
      <w:tblPr>
        <w:tblStyle w:val="Table1"/>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color w:val="1c4587"/>
                <w:rtl w:val="0"/>
              </w:rPr>
              <w:t xml:space="preserve">INFORMACIÓN GENERAL </w:t>
            </w:r>
          </w:p>
        </w:tc>
      </w:tr>
    </w:tbl>
    <w:p w:rsidR="00000000" w:rsidDel="00000000" w:rsidP="00000000" w:rsidRDefault="00000000" w:rsidRPr="00000000">
      <w:pPr>
        <w:spacing w:after="0" w:line="240" w:lineRule="auto"/>
        <w:ind w:left="1080" w:firstLine="0"/>
        <w:contextualSpacing w:val="0"/>
      </w:pPr>
      <w:r w:rsidDel="00000000" w:rsidR="00000000" w:rsidRPr="00000000">
        <w:rPr>
          <w:rtl w:val="0"/>
        </w:rPr>
      </w:r>
    </w:p>
    <w:tbl>
      <w:tblPr>
        <w:tblStyle w:val="Table2"/>
        <w:bidi w:val="0"/>
        <w:tblW w:w="894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40"/>
        <w:gridCol w:w="111"/>
        <w:gridCol w:w="7095"/>
        <w:tblGridChange w:id="0">
          <w:tblGrid>
            <w:gridCol w:w="1740"/>
            <w:gridCol w:w="111"/>
            <w:gridCol w:w="7095"/>
          </w:tblGrid>
        </w:tblGridChange>
      </w:tblGrid>
      <w:tr>
        <w:trPr>
          <w:trHeight w:val="40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Contexto</w:t>
            </w: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El Ministerio de Educación Nacional adelanta programas para el mejoramiento de la calidad de la educación; dentro de ellos se encuentra la estrategia Siempre Día E y la estrategia de integración de componentes que en conjunto con el uso de los resultados de pruebas estandarizadas se convierten en una oportunidad de reconocer los aprendizajes que presentan mayor dificultad en los estudiantes y establecer acciones de mejora.</w:t>
            </w:r>
          </w:p>
        </w:tc>
      </w:tr>
      <w:tr>
        <w:trPr>
          <w:trHeight w:val="64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Objetivo</w:t>
            </w:r>
          </w:p>
        </w:tc>
        <w:tc>
          <w:tcPr/>
          <w:p w:rsidR="00000000" w:rsidDel="00000000" w:rsidP="00000000" w:rsidRDefault="00000000" w:rsidRPr="00000000">
            <w:pPr>
              <w:widowControl w:val="0"/>
              <w:spacing w:line="240" w:lineRule="auto"/>
              <w:contextualSpacing w:val="0"/>
              <w:jc w:val="both"/>
            </w:pPr>
            <w:r w:rsidDel="00000000" w:rsidR="00000000" w:rsidRPr="00000000">
              <w:rPr>
                <w:rtl w:val="0"/>
              </w:rPr>
            </w:r>
          </w:p>
        </w:tc>
        <w:tc>
          <w:tcPr/>
          <w:p w:rsidR="00000000" w:rsidDel="00000000" w:rsidP="00000000" w:rsidRDefault="00000000" w:rsidRPr="00000000">
            <w:pPr>
              <w:widowControl w:val="0"/>
              <w:spacing w:line="240" w:lineRule="auto"/>
              <w:contextualSpacing w:val="0"/>
              <w:jc w:val="both"/>
            </w:pPr>
            <w:r w:rsidDel="00000000" w:rsidR="00000000" w:rsidRPr="00000000">
              <w:rPr>
                <w:rFonts w:ascii="Cambria" w:cs="Cambria" w:eastAsia="Cambria" w:hAnsi="Cambria"/>
                <w:sz w:val="20"/>
                <w:szCs w:val="20"/>
                <w:rtl w:val="0"/>
              </w:rPr>
              <w:t xml:space="preserve">O</w:t>
            </w:r>
            <w:r w:rsidDel="00000000" w:rsidR="00000000" w:rsidRPr="00000000">
              <w:rPr>
                <w:rFonts w:ascii="Cambria" w:cs="Cambria" w:eastAsia="Cambria" w:hAnsi="Cambria"/>
                <w:sz w:val="20"/>
                <w:szCs w:val="20"/>
                <w:rtl w:val="0"/>
              </w:rPr>
              <w:t xml:space="preserve">rientar a los equipos de calidad de las SE, directivos docentesen</w:t>
            </w:r>
            <w:r w:rsidDel="00000000" w:rsidR="00000000" w:rsidRPr="00000000">
              <w:rPr>
                <w:rFonts w:ascii="Cambria" w:cs="Cambria" w:eastAsia="Cambria" w:hAnsi="Cambria"/>
                <w:sz w:val="20"/>
                <w:szCs w:val="20"/>
                <w:rtl w:val="0"/>
              </w:rPr>
              <w:t xml:space="preserve"> el</w:t>
            </w:r>
            <w:r w:rsidDel="00000000" w:rsidR="00000000" w:rsidRPr="00000000">
              <w:rPr>
                <w:rFonts w:ascii="Cambria" w:cs="Cambria" w:eastAsia="Cambria" w:hAnsi="Cambria"/>
                <w:sz w:val="20"/>
                <w:szCs w:val="20"/>
                <w:rtl w:val="0"/>
              </w:rPr>
              <w:t xml:space="preserve"> mejoramiento de las prácticas de aula basados el uso pedagógico de los resultados de las pruebas Supérate con el Saber.</w:t>
            </w:r>
            <w:r w:rsidDel="00000000" w:rsidR="00000000" w:rsidRPr="00000000">
              <w:rPr>
                <w:rtl w:val="0"/>
              </w:rPr>
            </w:r>
          </w:p>
        </w:tc>
      </w:tr>
      <w:tr>
        <w:trPr>
          <w:trHeight w:val="98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Desempeños esperados evidencia de los </w:t>
            </w:r>
            <w:r w:rsidDel="00000000" w:rsidR="00000000" w:rsidRPr="00000000">
              <w:rPr>
                <w:rFonts w:ascii="Cambria" w:cs="Cambria" w:eastAsia="Cambria" w:hAnsi="Cambria"/>
                <w:b w:val="1"/>
                <w:sz w:val="20"/>
                <w:szCs w:val="20"/>
                <w:rtl w:val="0"/>
              </w:rPr>
              <w:t xml:space="preserve">aprendizajes</w:t>
            </w:r>
            <w:r w:rsidDel="00000000" w:rsidR="00000000" w:rsidRPr="00000000">
              <w:rPr>
                <w:rtl w:val="0"/>
              </w:rPr>
            </w:r>
          </w:p>
        </w:tc>
        <w:tc>
          <w:tcPr/>
          <w:p w:rsidR="00000000" w:rsidDel="00000000" w:rsidP="00000000" w:rsidRDefault="00000000" w:rsidRPr="00000000">
            <w:pPr>
              <w:spacing w:after="0" w:line="240" w:lineRule="auto"/>
              <w:ind w:left="384.00000000000034" w:hanging="285"/>
              <w:contextualSpacing w:val="0"/>
              <w:jc w:val="both"/>
            </w:pPr>
            <w:r w:rsidDel="00000000" w:rsidR="00000000" w:rsidRPr="00000000">
              <w:rPr>
                <w:rtl w:val="0"/>
              </w:rPr>
            </w:r>
          </w:p>
        </w:tc>
        <w:tc>
          <w:tcPr/>
          <w:p w:rsidR="00000000" w:rsidDel="00000000" w:rsidP="00000000" w:rsidRDefault="00000000" w:rsidRPr="00000000">
            <w:pPr>
              <w:numPr>
                <w:ilvl w:val="0"/>
                <w:numId w:val="1"/>
              </w:numPr>
              <w:spacing w:after="0" w:line="240" w:lineRule="auto"/>
              <w:ind w:left="384.00000000000034"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Reconocimiento de las pruebas Supérate con el Saber, Aprendamos y Saber, como estrategias de seguimiento al aprendizaje con fines formativos.</w:t>
            </w:r>
          </w:p>
          <w:p w:rsidR="00000000" w:rsidDel="00000000" w:rsidP="00000000" w:rsidRDefault="00000000" w:rsidRPr="00000000">
            <w:pPr>
              <w:numPr>
                <w:ilvl w:val="0"/>
                <w:numId w:val="1"/>
              </w:numPr>
              <w:spacing w:after="0" w:line="240" w:lineRule="auto"/>
              <w:ind w:left="384.00000000000034"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Apropiar estrategias de uso pedagógico de resultados de pruebas en articulación con la estrategia de integración de componentes curriculares y la estrategia del Siempre Día E.</w:t>
            </w:r>
          </w:p>
        </w:tc>
      </w:tr>
      <w:tr>
        <w:trPr>
          <w:trHeight w:val="98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Productos</w:t>
            </w:r>
          </w:p>
        </w:tc>
        <w:tc>
          <w:tcPr>
            <w:vAlign w:val="center"/>
          </w:tcPr>
          <w:p w:rsidR="00000000" w:rsidDel="00000000" w:rsidP="00000000" w:rsidRDefault="00000000" w:rsidRPr="00000000">
            <w:pPr>
              <w:spacing w:after="0" w:line="240" w:lineRule="auto"/>
              <w:ind w:left="384.00000000000034" w:hanging="285"/>
              <w:contextualSpacing w:val="0"/>
              <w:jc w:val="both"/>
            </w:pPr>
            <w:r w:rsidDel="00000000" w:rsidR="00000000" w:rsidRPr="00000000">
              <w:rPr>
                <w:rtl w:val="0"/>
              </w:rPr>
            </w:r>
          </w:p>
        </w:tc>
        <w:tc>
          <w:tcPr>
            <w:vAlign w:val="center"/>
          </w:tcPr>
          <w:p w:rsidR="00000000" w:rsidDel="00000000" w:rsidP="00000000" w:rsidRDefault="00000000" w:rsidRPr="00000000">
            <w:pPr>
              <w:numPr>
                <w:ilvl w:val="0"/>
                <w:numId w:val="9"/>
              </w:numPr>
              <w:spacing w:after="0" w:line="240" w:lineRule="auto"/>
              <w:ind w:left="384.00000000000034" w:hanging="285"/>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Ejemplos del uso de resultados de la prueba Supérate con el Saber, articulados con los materiales Siempre Día E para las áreas de lenguaje y matemáticas.</w:t>
            </w:r>
          </w:p>
          <w:p w:rsidR="00000000" w:rsidDel="00000000" w:rsidP="00000000" w:rsidRDefault="00000000" w:rsidRPr="00000000">
            <w:pPr>
              <w:numPr>
                <w:ilvl w:val="0"/>
                <w:numId w:val="9"/>
              </w:numPr>
              <w:spacing w:after="0" w:line="240" w:lineRule="auto"/>
              <w:ind w:left="384.00000000000034" w:hanging="285"/>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Lista de acciones por colegio que se realizarán para promover el uso pedagógico de los resultados (a corto y a mediano plazo). </w:t>
            </w:r>
          </w:p>
        </w:tc>
      </w:tr>
      <w:tr>
        <w:trPr>
          <w:trHeight w:val="16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Duración</w:t>
            </w: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Tres (3) horas </w:t>
            </w:r>
            <w:r w:rsidDel="00000000" w:rsidR="00000000" w:rsidRPr="00000000">
              <w:rPr>
                <w:rFonts w:ascii="Cambria" w:cs="Cambria" w:eastAsia="Cambria" w:hAnsi="Cambria"/>
                <w:sz w:val="20"/>
                <w:szCs w:val="20"/>
                <w:rtl w:val="0"/>
              </w:rPr>
              <w:t xml:space="preserve">de duración.</w:t>
            </w:r>
            <w:r w:rsidDel="00000000" w:rsidR="00000000" w:rsidRPr="00000000">
              <w:rPr>
                <w:rtl w:val="0"/>
              </w:rPr>
            </w:r>
          </w:p>
        </w:tc>
      </w:tr>
      <w:t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Organización del espacio</w:t>
            </w: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Mesas de trabajo con grupos máximo de diez (10) participantes, por áreas: matemáticas y lenguaje.</w:t>
            </w:r>
          </w:p>
        </w:tc>
      </w:tr>
      <w:tr>
        <w:trPr>
          <w:trHeight w:val="52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Materiales requeridos </w:t>
            </w:r>
            <w:r w:rsidDel="00000000" w:rsidR="00000000" w:rsidRPr="00000000">
              <w:rPr>
                <w:rtl w:val="0"/>
              </w:rPr>
            </w:r>
          </w:p>
        </w:tc>
        <w:tc>
          <w:tcPr/>
          <w:p w:rsidR="00000000" w:rsidDel="00000000" w:rsidP="00000000" w:rsidRDefault="00000000" w:rsidRPr="00000000">
            <w:pPr>
              <w:spacing w:after="0" w:line="240" w:lineRule="auto"/>
              <w:ind w:left="384.00000000000034" w:hanging="285"/>
              <w:contextualSpacing w:val="0"/>
              <w:jc w:val="both"/>
            </w:pPr>
            <w:r w:rsidDel="00000000" w:rsidR="00000000" w:rsidRPr="00000000">
              <w:rPr>
                <w:rtl w:val="0"/>
              </w:rPr>
            </w:r>
          </w:p>
        </w:tc>
        <w:tc>
          <w:tcPr/>
          <w:p w:rsidR="00000000" w:rsidDel="00000000" w:rsidP="00000000" w:rsidRDefault="00000000" w:rsidRPr="00000000">
            <w:pPr>
              <w:numPr>
                <w:ilvl w:val="0"/>
                <w:numId w:val="17"/>
              </w:numPr>
              <w:spacing w:after="0" w:line="240" w:lineRule="auto"/>
              <w:ind w:left="384.00000000000034"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Estándares Básicos de Competencias </w:t>
            </w:r>
            <w:r w:rsidDel="00000000" w:rsidR="00000000" w:rsidRPr="00000000">
              <w:rPr>
                <w:rFonts w:ascii="Cambria" w:cs="Cambria" w:eastAsia="Cambria" w:hAnsi="Cambria"/>
                <w:sz w:val="20"/>
                <w:szCs w:val="20"/>
                <w:rtl w:val="0"/>
              </w:rPr>
              <w:t xml:space="preserve">de los grupos de grado 1º - 3º y 8º - 9º </w:t>
            </w:r>
            <w:r w:rsidDel="00000000" w:rsidR="00000000" w:rsidRPr="00000000">
              <w:rPr>
                <w:rtl w:val="0"/>
              </w:rPr>
            </w:r>
          </w:p>
          <w:p w:rsidR="00000000" w:rsidDel="00000000" w:rsidP="00000000" w:rsidRDefault="00000000" w:rsidRPr="00000000">
            <w:pPr>
              <w:numPr>
                <w:ilvl w:val="0"/>
                <w:numId w:val="17"/>
              </w:numPr>
              <w:spacing w:after="0" w:line="240" w:lineRule="auto"/>
              <w:ind w:left="384.00000000000034"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Matrices de referencia de los grados 3° y 9°.</w:t>
            </w:r>
          </w:p>
          <w:p w:rsidR="00000000" w:rsidDel="00000000" w:rsidP="00000000" w:rsidRDefault="00000000" w:rsidRPr="00000000">
            <w:pPr>
              <w:numPr>
                <w:ilvl w:val="0"/>
                <w:numId w:val="17"/>
              </w:numPr>
              <w:spacing w:after="0" w:line="240" w:lineRule="auto"/>
              <w:ind w:left="384.00000000000034"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Derechos Básicos de Aprendizaje de los grados 3º y 9º.</w:t>
            </w:r>
          </w:p>
        </w:tc>
      </w:tr>
      <w:tr>
        <w:trPr>
          <w:trHeight w:val="380" w:hRule="atLeast"/>
        </w:trP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Participantes de la sesión</w:t>
            </w: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Escenario 1: Con equipos de calidad de la ETC y representantes de los EE:</w:t>
            </w:r>
          </w:p>
          <w:p w:rsidR="00000000" w:rsidDel="00000000" w:rsidP="00000000" w:rsidRDefault="00000000" w:rsidRPr="00000000">
            <w:pPr>
              <w:numPr>
                <w:ilvl w:val="0"/>
                <w:numId w:val="12"/>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Líder de Calidad de la entidad territorial.</w:t>
            </w:r>
          </w:p>
          <w:p w:rsidR="00000000" w:rsidDel="00000000" w:rsidP="00000000" w:rsidRDefault="00000000" w:rsidRPr="00000000">
            <w:pPr>
              <w:numPr>
                <w:ilvl w:val="0"/>
                <w:numId w:val="12"/>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Equipo de Calidad Educativa de la ETC.</w:t>
            </w:r>
          </w:p>
          <w:p w:rsidR="00000000" w:rsidDel="00000000" w:rsidP="00000000" w:rsidRDefault="00000000" w:rsidRPr="00000000">
            <w:pPr>
              <w:numPr>
                <w:ilvl w:val="0"/>
                <w:numId w:val="12"/>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Representantes por EE: Coordinador y líder de áreas de lenguaje y matemáticas.</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Escenario 2: Taller en EE:</w:t>
            </w:r>
          </w:p>
          <w:p w:rsidR="00000000" w:rsidDel="00000000" w:rsidP="00000000" w:rsidRDefault="00000000" w:rsidRPr="00000000">
            <w:pPr>
              <w:numPr>
                <w:ilvl w:val="0"/>
                <w:numId w:val="14"/>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Representante del equipo de calidad de la ETC.</w:t>
            </w:r>
          </w:p>
          <w:p w:rsidR="00000000" w:rsidDel="00000000" w:rsidP="00000000" w:rsidRDefault="00000000" w:rsidRPr="00000000">
            <w:pPr>
              <w:numPr>
                <w:ilvl w:val="0"/>
                <w:numId w:val="14"/>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Coordinadores académicos de primaria y bachillerato y docentes de las áreas de matemáticas y lenguaje del EE.</w:t>
            </w:r>
          </w:p>
        </w:tc>
      </w:tr>
      <w:t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Instrumentos y/o formatos requeridos</w:t>
            </w:r>
            <w:r w:rsidDel="00000000" w:rsidR="00000000" w:rsidRPr="00000000">
              <w:rPr>
                <w:rtl w:val="0"/>
              </w:rPr>
            </w:r>
          </w:p>
        </w:tc>
        <w:tc>
          <w:tcPr/>
          <w:p w:rsidR="00000000" w:rsidDel="00000000" w:rsidP="00000000" w:rsidRDefault="00000000" w:rsidRPr="00000000">
            <w:pPr>
              <w:spacing w:after="0" w:line="240" w:lineRule="auto"/>
              <w:ind w:left="384.00000000000034" w:hanging="285"/>
              <w:contextualSpacing w:val="0"/>
            </w:pPr>
            <w:r w:rsidDel="00000000" w:rsidR="00000000" w:rsidRPr="00000000">
              <w:rPr>
                <w:rtl w:val="0"/>
              </w:rPr>
            </w:r>
          </w:p>
        </w:tc>
        <w:tc>
          <w:tcPr/>
          <w:p w:rsidR="00000000" w:rsidDel="00000000" w:rsidP="00000000" w:rsidRDefault="00000000" w:rsidRPr="00000000">
            <w:pPr>
              <w:numPr>
                <w:ilvl w:val="0"/>
                <w:numId w:val="20"/>
              </w:numPr>
              <w:spacing w:after="0" w:line="240" w:lineRule="auto"/>
              <w:ind w:left="38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Instructivo para la realización del Taller.</w:t>
            </w:r>
          </w:p>
          <w:p w:rsidR="00000000" w:rsidDel="00000000" w:rsidP="00000000" w:rsidRDefault="00000000" w:rsidRPr="00000000">
            <w:pPr>
              <w:numPr>
                <w:ilvl w:val="0"/>
                <w:numId w:val="20"/>
              </w:numPr>
              <w:spacing w:after="0" w:line="240" w:lineRule="auto"/>
              <w:ind w:left="38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Instrumentos </w:t>
            </w:r>
            <w:r w:rsidDel="00000000" w:rsidR="00000000" w:rsidRPr="00000000">
              <w:rPr>
                <w:rFonts w:ascii="Cambria" w:cs="Cambria" w:eastAsia="Cambria" w:hAnsi="Cambria"/>
                <w:color w:val="434343"/>
                <w:sz w:val="20"/>
                <w:szCs w:val="20"/>
                <w:rtl w:val="0"/>
              </w:rPr>
              <w:t xml:space="preserve">para la realización del Taller: </w:t>
            </w:r>
          </w:p>
          <w:p w:rsidR="00000000" w:rsidDel="00000000" w:rsidP="00000000" w:rsidRDefault="00000000" w:rsidRPr="00000000">
            <w:pPr>
              <w:numPr>
                <w:ilvl w:val="1"/>
                <w:numId w:val="20"/>
              </w:numPr>
              <w:spacing w:after="0" w:line="240" w:lineRule="auto"/>
              <w:ind w:left="2160" w:hanging="360"/>
              <w:contextualSpacing w:val="1"/>
              <w:rPr>
                <w:rFonts w:ascii="Cambria" w:cs="Cambria" w:eastAsia="Cambria" w:hAnsi="Cambria"/>
                <w:color w:val="434343"/>
                <w:sz w:val="20"/>
                <w:szCs w:val="20"/>
                <w:u w:val="none"/>
              </w:rPr>
            </w:pPr>
            <w:r w:rsidDel="00000000" w:rsidR="00000000" w:rsidRPr="00000000">
              <w:rPr>
                <w:rFonts w:ascii="Cambria" w:cs="Cambria" w:eastAsia="Cambria" w:hAnsi="Cambria"/>
                <w:color w:val="434343"/>
                <w:sz w:val="20"/>
                <w:szCs w:val="20"/>
                <w:rtl w:val="0"/>
              </w:rPr>
              <w:t xml:space="preserve">Tablas de análisis de resultados. y uso de los documentos de referencia.  </w:t>
            </w:r>
          </w:p>
          <w:p w:rsidR="00000000" w:rsidDel="00000000" w:rsidP="00000000" w:rsidRDefault="00000000" w:rsidRPr="00000000">
            <w:pPr>
              <w:numPr>
                <w:ilvl w:val="1"/>
                <w:numId w:val="20"/>
              </w:numPr>
              <w:spacing w:after="0" w:line="240" w:lineRule="auto"/>
              <w:ind w:left="2160" w:hanging="360"/>
              <w:contextualSpacing w:val="1"/>
              <w:rPr>
                <w:rFonts w:ascii="Cambria" w:cs="Cambria" w:eastAsia="Cambria" w:hAnsi="Cambria"/>
                <w:color w:val="434343"/>
                <w:sz w:val="20"/>
                <w:szCs w:val="20"/>
                <w:u w:val="none"/>
              </w:rPr>
            </w:pPr>
            <w:r w:rsidDel="00000000" w:rsidR="00000000" w:rsidRPr="00000000">
              <w:rPr>
                <w:rFonts w:ascii="Cambria" w:cs="Cambria" w:eastAsia="Cambria" w:hAnsi="Cambria"/>
                <w:color w:val="434343"/>
                <w:sz w:val="20"/>
                <w:szCs w:val="20"/>
                <w:rtl w:val="0"/>
              </w:rPr>
              <w:t xml:space="preserve">Formato planeación de actividad de aprendizaje</w:t>
            </w:r>
          </w:p>
          <w:p w:rsidR="00000000" w:rsidDel="00000000" w:rsidP="00000000" w:rsidRDefault="00000000" w:rsidRPr="00000000">
            <w:pPr>
              <w:numPr>
                <w:ilvl w:val="1"/>
                <w:numId w:val="20"/>
              </w:numPr>
              <w:spacing w:after="0" w:line="240" w:lineRule="auto"/>
              <w:ind w:left="2160" w:hanging="360"/>
              <w:contextualSpacing w:val="1"/>
              <w:rPr>
                <w:rFonts w:ascii="Cambria" w:cs="Cambria" w:eastAsia="Cambria" w:hAnsi="Cambria"/>
                <w:color w:val="434343"/>
                <w:sz w:val="20"/>
                <w:szCs w:val="20"/>
                <w:u w:val="none"/>
              </w:rPr>
            </w:pPr>
            <w:r w:rsidDel="00000000" w:rsidR="00000000" w:rsidRPr="00000000">
              <w:rPr>
                <w:rFonts w:ascii="Cambria" w:cs="Cambria" w:eastAsia="Cambria" w:hAnsi="Cambria"/>
                <w:color w:val="434343"/>
                <w:sz w:val="20"/>
                <w:szCs w:val="20"/>
                <w:rtl w:val="0"/>
              </w:rPr>
              <w:t xml:space="preserve">Tabla planeación de actividad de aprendizaje.</w:t>
            </w:r>
          </w:p>
          <w:p w:rsidR="00000000" w:rsidDel="00000000" w:rsidP="00000000" w:rsidRDefault="00000000" w:rsidRPr="00000000">
            <w:pPr>
              <w:numPr>
                <w:ilvl w:val="1"/>
                <w:numId w:val="20"/>
              </w:numPr>
              <w:spacing w:after="0" w:line="240" w:lineRule="auto"/>
              <w:ind w:left="2160" w:hanging="360"/>
              <w:contextualSpacing w:val="1"/>
              <w:rPr>
                <w:rFonts w:ascii="Cambria" w:cs="Cambria" w:eastAsia="Cambria" w:hAnsi="Cambria"/>
                <w:color w:val="434343"/>
                <w:sz w:val="20"/>
                <w:szCs w:val="20"/>
                <w:u w:val="none"/>
              </w:rPr>
            </w:pPr>
            <w:r w:rsidDel="00000000" w:rsidR="00000000" w:rsidRPr="00000000">
              <w:rPr>
                <w:rFonts w:ascii="Cambria" w:cs="Cambria" w:eastAsia="Cambria" w:hAnsi="Cambria"/>
                <w:color w:val="434343"/>
                <w:sz w:val="20"/>
                <w:szCs w:val="20"/>
                <w:rtl w:val="0"/>
              </w:rPr>
              <w:t xml:space="preserve">Tabla de compromisos para el fomento al uso de los resultados en cada colegio</w:t>
            </w:r>
          </w:p>
          <w:p w:rsidR="00000000" w:rsidDel="00000000" w:rsidP="00000000" w:rsidRDefault="00000000" w:rsidRPr="00000000">
            <w:pPr>
              <w:numPr>
                <w:ilvl w:val="0"/>
                <w:numId w:val="20"/>
              </w:numPr>
              <w:spacing w:after="0" w:line="240" w:lineRule="auto"/>
              <w:ind w:left="38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Instrumentos de registro de asistencia técnica (listados de asistencia, formato de evaluación)</w:t>
            </w:r>
          </w:p>
          <w:p w:rsidR="00000000" w:rsidDel="00000000" w:rsidP="00000000" w:rsidRDefault="00000000" w:rsidRPr="00000000">
            <w:pPr>
              <w:numPr>
                <w:ilvl w:val="0"/>
                <w:numId w:val="20"/>
              </w:numPr>
              <w:spacing w:after="0" w:line="240" w:lineRule="auto"/>
              <w:ind w:left="38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Instrumento PICC (Plan de Integración de componentes curriculares)</w:t>
            </w:r>
          </w:p>
        </w:tc>
      </w:tr>
      <w:tr>
        <w:trPr>
          <w:trHeight w:val="420" w:hRule="atLeast"/>
        </w:trP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Observaciones</w:t>
            </w:r>
          </w:p>
        </w:tc>
        <w:tc>
          <w:tcPr/>
          <w:p w:rsidR="00000000" w:rsidDel="00000000" w:rsidP="00000000" w:rsidRDefault="00000000" w:rsidRPr="00000000">
            <w:pPr>
              <w:spacing w:after="0" w:line="240" w:lineRule="auto"/>
              <w:ind w:left="0" w:firstLine="0"/>
              <w:contextualSpacing w:val="0"/>
            </w:pPr>
            <w:r w:rsidDel="00000000" w:rsidR="00000000" w:rsidRPr="00000000">
              <w:rPr>
                <w:rtl w:val="0"/>
              </w:rPr>
            </w:r>
          </w:p>
        </w:tc>
        <w:tc>
          <w:tcPr/>
          <w:p w:rsidR="00000000" w:rsidDel="00000000" w:rsidP="00000000" w:rsidRDefault="00000000" w:rsidRPr="00000000">
            <w:pPr>
              <w:spacing w:after="0" w:line="240" w:lineRule="auto"/>
              <w:ind w:left="0" w:firstLine="0"/>
              <w:contextualSpacing w:val="0"/>
            </w:pPr>
            <w:r w:rsidDel="00000000" w:rsidR="00000000" w:rsidRPr="00000000">
              <w:rPr>
                <w:rFonts w:ascii="Cambria" w:cs="Cambria" w:eastAsia="Cambria" w:hAnsi="Cambria"/>
                <w:sz w:val="20"/>
                <w:szCs w:val="20"/>
                <w:rtl w:val="0"/>
              </w:rPr>
              <w:t xml:space="preserve">Para la cualificación  de este taller se efectuarán tres pilotajes en Tolima, Cundinamarca y Bogotá.</w:t>
            </w:r>
          </w:p>
        </w:tc>
      </w:tr>
      <w:tr>
        <w:trPr>
          <w:trHeight w:val="1240" w:hRule="atLeast"/>
        </w:trP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Breve visión general de la sesión (Etapas)</w:t>
            </w:r>
            <w:r w:rsidDel="00000000" w:rsidR="00000000" w:rsidRPr="00000000">
              <w:rPr>
                <w:rtl w:val="0"/>
              </w:rPr>
            </w:r>
          </w:p>
        </w:tc>
        <w:tc>
          <w:tcPr/>
          <w:p w:rsidR="00000000" w:rsidDel="00000000" w:rsidP="00000000" w:rsidRDefault="00000000" w:rsidRPr="00000000">
            <w:pPr>
              <w:spacing w:after="0" w:line="240" w:lineRule="auto"/>
              <w:ind w:left="0" w:firstLine="0"/>
              <w:contextualSpacing w:val="0"/>
            </w:pPr>
            <w:r w:rsidDel="00000000" w:rsidR="00000000" w:rsidRPr="00000000">
              <w:rPr>
                <w:rtl w:val="0"/>
              </w:rPr>
            </w:r>
          </w:p>
        </w:tc>
        <w:tc>
          <w:tcPr/>
          <w:p w:rsidR="00000000" w:rsidDel="00000000" w:rsidP="00000000" w:rsidRDefault="00000000" w:rsidRPr="00000000">
            <w:pPr>
              <w:spacing w:after="0" w:line="240" w:lineRule="auto"/>
              <w:ind w:left="0" w:firstLine="0"/>
              <w:contextualSpacing w:val="0"/>
            </w:pPr>
            <w:r w:rsidDel="00000000" w:rsidR="00000000" w:rsidRPr="00000000">
              <w:rPr>
                <w:rFonts w:ascii="Cambria" w:cs="Cambria" w:eastAsia="Cambria" w:hAnsi="Cambria"/>
                <w:sz w:val="20"/>
                <w:szCs w:val="20"/>
                <w:rtl w:val="0"/>
              </w:rPr>
              <w:t xml:space="preserve">El taller se desarrollará en cuatro </w:t>
            </w:r>
            <w:r w:rsidDel="00000000" w:rsidR="00000000" w:rsidRPr="00000000">
              <w:rPr>
                <w:rFonts w:ascii="Cambria" w:cs="Cambria" w:eastAsia="Cambria" w:hAnsi="Cambria"/>
                <w:sz w:val="20"/>
                <w:szCs w:val="20"/>
                <w:rtl w:val="0"/>
              </w:rPr>
              <w:t xml:space="preserve">(4) </w:t>
            </w:r>
            <w:r w:rsidDel="00000000" w:rsidR="00000000" w:rsidRPr="00000000">
              <w:rPr>
                <w:rFonts w:ascii="Cambria" w:cs="Cambria" w:eastAsia="Cambria" w:hAnsi="Cambria"/>
                <w:sz w:val="20"/>
                <w:szCs w:val="20"/>
                <w:rtl w:val="0"/>
              </w:rPr>
              <w:t xml:space="preserve">momentos:</w:t>
            </w:r>
          </w:p>
          <w:p w:rsidR="00000000" w:rsidDel="00000000" w:rsidP="00000000" w:rsidRDefault="00000000" w:rsidRPr="00000000">
            <w:pPr>
              <w:numPr>
                <w:ilvl w:val="0"/>
                <w:numId w:val="15"/>
              </w:numPr>
              <w:spacing w:after="0" w:line="240" w:lineRule="auto"/>
              <w:ind w:left="720" w:hanging="360"/>
              <w:contextualSpacing w:val="1"/>
              <w:rPr>
                <w:rFonts w:ascii="Cambria" w:cs="Cambria" w:eastAsia="Cambria" w:hAnsi="Cambria"/>
                <w:sz w:val="20"/>
                <w:szCs w:val="20"/>
              </w:rPr>
            </w:pPr>
            <w:r w:rsidDel="00000000" w:rsidR="00000000" w:rsidRPr="00000000">
              <w:rPr>
                <w:rFonts w:ascii="Cambria" w:cs="Cambria" w:eastAsia="Cambria" w:hAnsi="Cambria"/>
                <w:b w:val="1"/>
                <w:sz w:val="20"/>
                <w:szCs w:val="20"/>
                <w:rtl w:val="0"/>
              </w:rPr>
              <w:t xml:space="preserve">Momento 1:</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contextualización </w:t>
            </w:r>
          </w:p>
          <w:p w:rsidR="00000000" w:rsidDel="00000000" w:rsidP="00000000" w:rsidRDefault="00000000" w:rsidRPr="00000000">
            <w:pPr>
              <w:numPr>
                <w:ilvl w:val="0"/>
                <w:numId w:val="15"/>
              </w:numPr>
              <w:spacing w:after="0" w:line="240" w:lineRule="auto"/>
              <w:ind w:left="720" w:hanging="360"/>
              <w:contextualSpacing w:val="1"/>
              <w:rPr>
                <w:rFonts w:ascii="Cambria" w:cs="Cambria" w:eastAsia="Cambria" w:hAnsi="Cambria"/>
                <w:sz w:val="20"/>
                <w:szCs w:val="20"/>
              </w:rPr>
            </w:pPr>
            <w:r w:rsidDel="00000000" w:rsidR="00000000" w:rsidRPr="00000000">
              <w:rPr>
                <w:rFonts w:ascii="Cambria" w:cs="Cambria" w:eastAsia="Cambria" w:hAnsi="Cambria"/>
                <w:b w:val="1"/>
                <w:sz w:val="20"/>
                <w:szCs w:val="20"/>
                <w:rtl w:val="0"/>
              </w:rPr>
              <w:t xml:space="preserve">Momento 2: </w:t>
            </w:r>
            <w:r w:rsidDel="00000000" w:rsidR="00000000" w:rsidRPr="00000000">
              <w:rPr>
                <w:rFonts w:ascii="Cambria" w:cs="Cambria" w:eastAsia="Cambria" w:hAnsi="Cambria"/>
                <w:sz w:val="20"/>
                <w:szCs w:val="20"/>
                <w:rtl w:val="0"/>
              </w:rPr>
              <w:t xml:space="preserve">seguimiento al aprendizaje.</w:t>
            </w:r>
          </w:p>
          <w:p w:rsidR="00000000" w:rsidDel="00000000" w:rsidP="00000000" w:rsidRDefault="00000000" w:rsidRPr="00000000">
            <w:pPr>
              <w:numPr>
                <w:ilvl w:val="0"/>
                <w:numId w:val="15"/>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b w:val="1"/>
                <w:sz w:val="20"/>
                <w:szCs w:val="20"/>
                <w:rtl w:val="0"/>
              </w:rPr>
              <w:t xml:space="preserve">Momento 3: </w:t>
            </w:r>
            <w:r w:rsidDel="00000000" w:rsidR="00000000" w:rsidRPr="00000000">
              <w:rPr>
                <w:rFonts w:ascii="Cambria" w:cs="Cambria" w:eastAsia="Cambria" w:hAnsi="Cambria"/>
                <w:sz w:val="20"/>
                <w:szCs w:val="20"/>
                <w:rtl w:val="0"/>
              </w:rPr>
              <w:t xml:space="preserve">uso pedagógico de resultados a corto plazo</w:t>
            </w:r>
          </w:p>
          <w:p w:rsidR="00000000" w:rsidDel="00000000" w:rsidP="00000000" w:rsidRDefault="00000000" w:rsidRPr="00000000">
            <w:pPr>
              <w:numPr>
                <w:ilvl w:val="0"/>
                <w:numId w:val="15"/>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b w:val="1"/>
                <w:sz w:val="20"/>
                <w:szCs w:val="20"/>
                <w:rtl w:val="0"/>
              </w:rPr>
              <w:t xml:space="preserve">Momento 4:</w:t>
            </w:r>
            <w:r w:rsidDel="00000000" w:rsidR="00000000" w:rsidRPr="00000000">
              <w:rPr>
                <w:rFonts w:ascii="Cambria" w:cs="Cambria" w:eastAsia="Cambria" w:hAnsi="Cambria"/>
                <w:sz w:val="20"/>
                <w:szCs w:val="20"/>
                <w:rtl w:val="0"/>
              </w:rPr>
              <w:t xml:space="preserve"> uso pedagógico de resultados a mediano plazo</w:t>
            </w:r>
          </w:p>
        </w:tc>
      </w:tr>
    </w:tbl>
    <w:p w:rsidR="00000000" w:rsidDel="00000000" w:rsidP="00000000" w:rsidRDefault="00000000" w:rsidRPr="00000000">
      <w:pPr>
        <w:spacing w:after="0" w:line="240" w:lineRule="auto"/>
        <w:contextualSpacing w:val="0"/>
      </w:pPr>
      <w:r w:rsidDel="00000000" w:rsidR="00000000" w:rsidRPr="00000000">
        <w:rPr>
          <w:rtl w:val="0"/>
        </w:rPr>
      </w:r>
    </w:p>
    <w:tbl>
      <w:tblPr>
        <w:tblStyle w:val="Table3"/>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ACTIVIDADES PREVIAS A LA REALIZACIÓN DEL TALLER</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rtl w:val="0"/>
        </w:rPr>
        <w:t xml:space="preserve">Verificar antes de la visita el cumplimiento de los siguientes aspectos:</w:t>
      </w:r>
    </w:p>
    <w:p w:rsidR="00000000" w:rsidDel="00000000" w:rsidP="00000000" w:rsidRDefault="00000000" w:rsidRPr="00000000">
      <w:pPr>
        <w:spacing w:after="0" w:line="240" w:lineRule="auto"/>
        <w:contextualSpacing w:val="0"/>
        <w:jc w:val="both"/>
      </w:pPr>
      <w:r w:rsidDel="00000000" w:rsidR="00000000" w:rsidRPr="00000000">
        <w:rPr>
          <w:rtl w:val="0"/>
        </w:rPr>
      </w:r>
    </w:p>
    <w:tbl>
      <w:tblPr>
        <w:tblStyle w:val="Table4"/>
        <w:bidi w:val="0"/>
        <w:tblW w:w="9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85"/>
        <w:gridCol w:w="915"/>
        <w:gridCol w:w="2250"/>
        <w:tblGridChange w:id="0">
          <w:tblGrid>
            <w:gridCol w:w="5985"/>
            <w:gridCol w:w="915"/>
            <w:gridCol w:w="2250"/>
          </w:tblGrid>
        </w:tblGridChange>
      </w:tblGrid>
      <w:tr>
        <w:tc>
          <w:tcPr>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rtl w:val="0"/>
              </w:rPr>
              <w:t xml:space="preserve">Descripción</w:t>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Check list</w:t>
            </w:r>
          </w:p>
          <w:p w:rsidR="00000000" w:rsidDel="00000000" w:rsidP="00000000" w:rsidRDefault="00000000" w:rsidRPr="00000000">
            <w:pPr>
              <w:numPr>
                <w:ilvl w:val="0"/>
                <w:numId w:val="19"/>
              </w:numPr>
              <w:spacing w:after="0" w:line="240" w:lineRule="auto"/>
              <w:ind w:left="720" w:hanging="360"/>
              <w:contextualSpacing w:val="1"/>
              <w:jc w:val="center"/>
              <w:rPr>
                <w:rFonts w:ascii="Cambria" w:cs="Cambria" w:eastAsia="Cambria" w:hAnsi="Cambria"/>
                <w:sz w:val="20"/>
                <w:szCs w:val="20"/>
              </w:rPr>
            </w:pPr>
            <w:r w:rsidDel="00000000" w:rsidR="00000000" w:rsidRPr="00000000">
              <w:rPr>
                <w:rtl w:val="0"/>
              </w:rPr>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Tiempos sugeridos para el desarrollo de la actividad</w:t>
            </w:r>
          </w:p>
        </w:tc>
      </w:tr>
      <w:tr>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Reconocimiento de la entidad territorial que se va a acompañar.</w:t>
            </w:r>
          </w:p>
        </w:tc>
        <w:tc>
          <w:tcPr/>
          <w:p w:rsidR="00000000" w:rsidDel="00000000" w:rsidP="00000000" w:rsidRDefault="00000000" w:rsidRPr="00000000">
            <w:pPr>
              <w:spacing w:after="0" w:line="240" w:lineRule="auto"/>
              <w:contextualSpacing w:val="0"/>
              <w:jc w:val="center"/>
            </w:pPr>
            <w:r w:rsidDel="00000000" w:rsidR="00000000" w:rsidRPr="00000000">
              <w:rPr>
                <w:rtl w:val="0"/>
              </w:rPr>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10 días hábiles antes del taller.</w:t>
            </w:r>
          </w:p>
        </w:tc>
      </w:tr>
      <w:tr>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Contacto con el líder de calidad para:</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Confirmar la fecha de la realización del Taller.</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Consultar el número de participantes.</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Consultar con la SE, sí en la ETC se han desarrollado  actividades previas relacionadas con la Estrategia de Integración de Componentes Curriculares ICC y desde allí contextualizar el desarrollo del taller.</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8 - 10 días hábiles antes del taller.</w:t>
            </w:r>
          </w:p>
        </w:tc>
      </w:tr>
      <w:tr>
        <w:tc>
          <w:tcPr/>
          <w:p w:rsidR="00000000" w:rsidDel="00000000" w:rsidP="00000000" w:rsidRDefault="00000000" w:rsidRPr="00000000">
            <w:pPr>
              <w:numPr>
                <w:ilvl w:val="0"/>
                <w:numId w:val="6"/>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Solicitud y trámite de comisión </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6 - 8 días hábiles antes del taller.</w:t>
            </w:r>
          </w:p>
        </w:tc>
      </w:tr>
      <w:tr>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Garantizar las condiciones logísticas para la realización del taller: </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Video beam.</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Audio.</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Material impreso. (Confirmar con la ETC el apoyo con material impreso)</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Papelógrafo o tablero.</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Marcadores.</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Hojas blancas.</w:t>
            </w:r>
          </w:p>
          <w:p w:rsidR="00000000" w:rsidDel="00000000" w:rsidP="00000000" w:rsidRDefault="00000000" w:rsidRPr="00000000">
            <w:pPr>
              <w:numPr>
                <w:ilvl w:val="0"/>
                <w:numId w:val="18"/>
              </w:numPr>
              <w:spacing w:after="0" w:line="240" w:lineRule="auto"/>
              <w:ind w:left="429.0000000000001"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Caja de materiales Siempre Día E (Se solicita a los directivos del EE para el desarrollo de las actividades del taller)</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5 días hábiles antes del taller.</w:t>
            </w:r>
          </w:p>
        </w:tc>
      </w:tr>
      <w:tr>
        <w:trPr>
          <w:trHeight w:val="220" w:hRule="atLeast"/>
        </w:trP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Lectura detallada del protocolo  para la realización del taller.</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5 días hábiles antes del taller.</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Descarga de todos los materiales en caso de tener que realizar el taller en versión offline.</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5 días hábiles antes del taller.</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Imprimir el material físico.</w:t>
            </w:r>
          </w:p>
          <w:p w:rsidR="00000000" w:rsidDel="00000000" w:rsidP="00000000" w:rsidRDefault="00000000" w:rsidRPr="00000000">
            <w:pPr>
              <w:numPr>
                <w:ilvl w:val="0"/>
                <w:numId w:val="8"/>
              </w:numPr>
              <w:spacing w:after="0" w:line="240" w:lineRule="auto"/>
              <w:ind w:left="429.0000000000001"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Listados de asistencia.</w:t>
            </w:r>
          </w:p>
          <w:p w:rsidR="00000000" w:rsidDel="00000000" w:rsidP="00000000" w:rsidRDefault="00000000" w:rsidRPr="00000000">
            <w:pPr>
              <w:numPr>
                <w:ilvl w:val="0"/>
                <w:numId w:val="8"/>
              </w:numPr>
              <w:spacing w:after="0" w:line="240" w:lineRule="auto"/>
              <w:ind w:left="429.0000000000001"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Evaluación de asistencia técnica.</w:t>
            </w:r>
          </w:p>
          <w:p w:rsidR="00000000" w:rsidDel="00000000" w:rsidP="00000000" w:rsidRDefault="00000000" w:rsidRPr="00000000">
            <w:pPr>
              <w:numPr>
                <w:ilvl w:val="0"/>
                <w:numId w:val="8"/>
              </w:numPr>
              <w:spacing w:after="0" w:line="240" w:lineRule="auto"/>
              <w:ind w:left="429.0000000000001" w:hanging="285"/>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Instrumentos por grupos (Confirmar con la ETC el apoyo con material impreso)</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2-3 días hábiles antes del taller.</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Cámara o celular para realizar el registro fotográfico de la visita.</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2-3 días hábiles antes del taller.</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Entrega de informe de ejecución del taller una vez finalizado de acuerdo a las instrucciones dadas.</w:t>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5 días hábiles después del taller.</w:t>
            </w:r>
          </w:p>
        </w:tc>
      </w:tr>
    </w:tbl>
    <w:p w:rsidR="00000000" w:rsidDel="00000000" w:rsidP="00000000" w:rsidRDefault="00000000" w:rsidRPr="00000000">
      <w:pPr>
        <w:spacing w:after="240" w:lineRule="auto"/>
        <w:contextualSpacing w:val="0"/>
      </w:pPr>
      <w:r w:rsidDel="00000000" w:rsidR="00000000" w:rsidRPr="00000000">
        <w:rPr>
          <w:rtl w:val="0"/>
        </w:rPr>
      </w:r>
    </w:p>
    <w:p w:rsidR="00000000" w:rsidDel="00000000" w:rsidP="00000000" w:rsidRDefault="00000000" w:rsidRPr="00000000">
      <w:pPr>
        <w:spacing w:after="240" w:lineRule="auto"/>
        <w:contextualSpacing w:val="0"/>
        <w:jc w:val="both"/>
      </w:pPr>
      <w:r w:rsidDel="00000000" w:rsidR="00000000" w:rsidRPr="00000000">
        <w:rPr>
          <w:rFonts w:ascii="Cambria" w:cs="Cambria" w:eastAsia="Cambria" w:hAnsi="Cambria"/>
          <w:rtl w:val="0"/>
        </w:rPr>
        <w:t xml:space="preserve">Recuerde que este taller hace parte de la estrategia Siempre Día E en la ruta con las ETC, conformada por dos sesiones presenciales y dos sesiones virtuales. El reporte de lo desarrollado en cada sesión deberá elaborarse los cinco días siguientes de realizada su sesión en el enlace: </w:t>
      </w:r>
    </w:p>
    <w:p w:rsidR="00000000" w:rsidDel="00000000" w:rsidP="00000000" w:rsidRDefault="00000000" w:rsidRPr="00000000">
      <w:pPr>
        <w:spacing w:after="240" w:lineRule="auto"/>
        <w:contextualSpacing w:val="0"/>
      </w:pPr>
      <w:hyperlink r:id="rId6">
        <w:r w:rsidDel="00000000" w:rsidR="00000000" w:rsidRPr="00000000">
          <w:rPr>
            <w:rFonts w:ascii="Cambria" w:cs="Cambria" w:eastAsia="Cambria" w:hAnsi="Cambria"/>
            <w:color w:val="1155cc"/>
            <w:u w:val="single"/>
            <w:rtl w:val="0"/>
          </w:rPr>
          <w:t xml:space="preserve">https://docs.google.com/spreadsheets/d/1ba2idCkgNpnOJm1KokFYT21pBxsYI4jumXk5pQZxx_Q/edit#gid=0</w:t>
        </w:r>
      </w:hyperlink>
      <w:r w:rsidDel="00000000" w:rsidR="00000000" w:rsidRPr="00000000">
        <w:rPr>
          <w:rFonts w:ascii="Cambria" w:cs="Cambria" w:eastAsia="Cambria" w:hAnsi="Cambria"/>
          <w:rtl w:val="0"/>
        </w:rPr>
        <w:t xml:space="preserve"> </w:t>
      </w:r>
    </w:p>
    <w:p w:rsidR="00000000" w:rsidDel="00000000" w:rsidP="00000000" w:rsidRDefault="00000000" w:rsidRPr="00000000">
      <w:pPr>
        <w:spacing w:after="240" w:lineRule="auto"/>
        <w:contextualSpacing w:val="0"/>
        <w:jc w:val="both"/>
      </w:pPr>
      <w:r w:rsidDel="00000000" w:rsidR="00000000" w:rsidRPr="00000000">
        <w:rPr>
          <w:rFonts w:ascii="Cambria" w:cs="Cambria" w:eastAsia="Cambria" w:hAnsi="Cambria"/>
          <w:rtl w:val="0"/>
        </w:rPr>
        <w:t xml:space="preserve">De cada sesión deberá adjuntar los productos solicitados en la carpeta compartida correspondiente así como el acta y listados de asistencia. </w:t>
      </w:r>
      <w:r w:rsidDel="00000000" w:rsidR="00000000" w:rsidRPr="00000000">
        <w:rPr>
          <w:rtl w:val="0"/>
        </w:rPr>
      </w:r>
    </w:p>
    <w:tbl>
      <w:tblPr>
        <w:tblStyle w:val="Table5"/>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DESCRIPCIÓN DEL DESARROLLO DE LAS ACTIVIDADES</w:t>
            </w:r>
          </w:p>
        </w:tc>
      </w:tr>
    </w:tbl>
    <w:p w:rsidR="00000000" w:rsidDel="00000000" w:rsidP="00000000" w:rsidRDefault="00000000" w:rsidRPr="00000000">
      <w:pPr>
        <w:spacing w:after="0" w:line="240" w:lineRule="auto"/>
        <w:contextualSpacing w:val="0"/>
        <w:jc w:val="both"/>
      </w:pPr>
      <w:r w:rsidDel="00000000" w:rsidR="00000000" w:rsidRPr="00000000">
        <w:rPr>
          <w:rtl w:val="0"/>
        </w:rPr>
      </w:r>
    </w:p>
    <w:tbl>
      <w:tblPr>
        <w:tblStyle w:val="Table6"/>
        <w:bidi w:val="0"/>
        <w:tblW w:w="880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00"/>
        <w:gridCol w:w="1095"/>
        <w:gridCol w:w="4620"/>
        <w:gridCol w:w="1590"/>
        <w:tblGridChange w:id="0">
          <w:tblGrid>
            <w:gridCol w:w="1500"/>
            <w:gridCol w:w="1095"/>
            <w:gridCol w:w="4620"/>
            <w:gridCol w:w="1590"/>
          </w:tblGrid>
        </w:tblGridChange>
      </w:tblGrid>
      <w:tr>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18"/>
                <w:szCs w:val="18"/>
                <w:rtl w:val="0"/>
              </w:rPr>
              <w:t xml:space="preserve">Momento</w:t>
            </w:r>
            <w:r w:rsidDel="00000000" w:rsidR="00000000" w:rsidRPr="00000000">
              <w:rPr>
                <w:rtl w:val="0"/>
              </w:rPr>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18"/>
                <w:szCs w:val="18"/>
                <w:rtl w:val="0"/>
              </w:rPr>
              <w:t xml:space="preserve">Tiempo </w:t>
            </w:r>
            <w:r w:rsidDel="00000000" w:rsidR="00000000" w:rsidRPr="00000000">
              <w:rPr>
                <w:rFonts w:ascii="Cambria" w:cs="Cambria" w:eastAsia="Cambria" w:hAnsi="Cambria"/>
                <w:b w:val="1"/>
                <w:sz w:val="16"/>
                <w:szCs w:val="16"/>
                <w:rtl w:val="0"/>
              </w:rPr>
              <w:t xml:space="preserve">(min/total)</w:t>
            </w:r>
            <w:r w:rsidDel="00000000" w:rsidR="00000000" w:rsidRPr="00000000">
              <w:rPr>
                <w:rtl w:val="0"/>
              </w:rPr>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18"/>
                <w:szCs w:val="18"/>
                <w:rtl w:val="0"/>
              </w:rPr>
              <w:t xml:space="preserve">Descripción</w:t>
            </w:r>
            <w:r w:rsidDel="00000000" w:rsidR="00000000" w:rsidRPr="00000000">
              <w:rPr>
                <w:rtl w:val="0"/>
              </w:rPr>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18"/>
                <w:szCs w:val="18"/>
                <w:rtl w:val="0"/>
              </w:rPr>
              <w:t xml:space="preserve">Materiales requeridos</w:t>
            </w:r>
            <w:r w:rsidDel="00000000" w:rsidR="00000000" w:rsidRPr="00000000">
              <w:rPr>
                <w:rtl w:val="0"/>
              </w:rPr>
            </w:r>
          </w:p>
        </w:tc>
      </w:tr>
      <w:tr>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Contexto</w:t>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10 /240</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 presenta el objetivo del taller, el sentido de la estrategia Siempre Día E y el foco de la sesión en el uso pedagógico de los resultados para fortalecer los procesos curriculares y mejorar los aprendizajes de los estudiantes.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 describen de manera general los </w:t>
            </w:r>
            <w:r w:rsidDel="00000000" w:rsidR="00000000" w:rsidRPr="00000000">
              <w:rPr>
                <w:rFonts w:ascii="Cambria" w:cs="Cambria" w:eastAsia="Cambria" w:hAnsi="Cambria"/>
                <w:sz w:val="20"/>
                <w:szCs w:val="20"/>
                <w:rtl w:val="0"/>
              </w:rPr>
              <w:t xml:space="preserve">cuatro (4) momentos</w:t>
            </w:r>
            <w:r w:rsidDel="00000000" w:rsidR="00000000" w:rsidRPr="00000000">
              <w:rPr>
                <w:rFonts w:ascii="Cambria" w:cs="Cambria" w:eastAsia="Cambria" w:hAnsi="Cambria"/>
                <w:sz w:val="20"/>
                <w:szCs w:val="20"/>
                <w:rtl w:val="0"/>
              </w:rPr>
              <w:t xml:space="preserve"> que lo conforman y los productos del taller.</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 distribuyen los participantes en los siguientes grupos:</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GRUPO A: Primaria - matemáticas.</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GRUPO B: Primaria - lenguaje.</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GRUPO C: Secundaria - matemáticas.</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GRUPO D: Secundaria - lenguaje.</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PPT</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1 a 4)</w:t>
            </w:r>
            <w:r w:rsidDel="00000000" w:rsidR="00000000" w:rsidRPr="00000000">
              <w:rPr>
                <w:rtl w:val="0"/>
              </w:rPr>
            </w:r>
          </w:p>
        </w:tc>
      </w:tr>
      <w:tr>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Momento 1: </w:t>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Contextualización</w:t>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15/240</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Este momento se inicia con la siguiente pregunta:</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¿Cómo lograr el fortalecimiento curricular con el uso pedagógico de resultados?, donde se busca que los participantes den a conocer sus respuestas y así reconocer sus saberes previos.</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Una vez escuchados los participantes y tenidas en cuenta sus respuestas, se realiza la presentación  de la contextualización de la siguiente manera:</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numPr>
                <w:ilvl w:val="0"/>
                <w:numId w:val="10"/>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Esquema “Siempre Día E”: La estrategia Siempre Día E desde la Integración de Componentes Curriculares, fortalece las rutas hacia la excelencia que define e implementa cada colegio, existen dos rutas, la ruta de acompañamiento a SE (uso pedagógico de resultados) dirigida a 95 ETC - coordinadores académicos y la ruta acompañamiento a EE (fortalecimiento de procesos curriculares). Para dicho fortalecimiento se propone el </w:t>
            </w:r>
            <w:r w:rsidDel="00000000" w:rsidR="00000000" w:rsidRPr="00000000">
              <w:rPr>
                <w:rFonts w:ascii="Cambria" w:cs="Cambria" w:eastAsia="Cambria" w:hAnsi="Cambria"/>
                <w:i w:val="1"/>
                <w:sz w:val="20"/>
                <w:szCs w:val="20"/>
                <w:rtl w:val="0"/>
              </w:rPr>
              <w:t xml:space="preserve">plan de integración de componentes curriculares</w:t>
            </w:r>
            <w:r w:rsidDel="00000000" w:rsidR="00000000" w:rsidRPr="00000000">
              <w:rPr>
                <w:rFonts w:ascii="Cambria" w:cs="Cambria" w:eastAsia="Cambria" w:hAnsi="Cambria"/>
                <w:sz w:val="20"/>
                <w:szCs w:val="20"/>
                <w:rtl w:val="0"/>
              </w:rPr>
              <w:t xml:space="preserve"> (PICC) el cual es una herramienta de apoyo para la gestión pedagógica interna de los EE, donde se busca que los EE realicen una revisión y actualización de planes de área y de aula, como de los procesos de enseñanza y aprendizaje; el cual integra las evaluaciones externas e internas como herramientas de seguimiento al aprendizaje, las cuales a su vez retroalimentan el PICC. Adicionalmente, supérate con el saber está diseñado teniendo en cuenta las matrices de referencia y los DBA de la caja de materiales Siempre Día E. </w:t>
            </w:r>
          </w:p>
          <w:p w:rsidR="00000000" w:rsidDel="00000000" w:rsidP="00000000" w:rsidRDefault="00000000" w:rsidRPr="00000000">
            <w:pPr>
              <w:numPr>
                <w:ilvl w:val="0"/>
                <w:numId w:val="10"/>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Se presentan los componentes de la ICC, los cuales son: documentos de referencia, materiales educativos, instrumentos de evaluación y formación/acompañamiento y asistencia técnica. Se hace una presentación general de los diferentes componentes haciendo mayor énfasis en el componente de evaluación.</w:t>
            </w:r>
          </w:p>
          <w:p w:rsidR="00000000" w:rsidDel="00000000" w:rsidP="00000000" w:rsidRDefault="00000000" w:rsidRPr="00000000">
            <w:pPr>
              <w:numPr>
                <w:ilvl w:val="0"/>
                <w:numId w:val="10"/>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Asimismo, se presentan los procesos de un currículo de calidad, los cuales son: procesos de enseñanza y de aprendizaje, proceso de evaluación y proceso de acompañamiento pedagógico. Se enfatiza en el de evaluación el cual enmarca el taller de uso de resultados.</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6)</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(Diap.7)</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8)</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9)</w:t>
            </w:r>
          </w:p>
        </w:tc>
      </w:tr>
      <w:tr>
        <w:trPr>
          <w:trHeight w:val="220" w:hRule="atLeast"/>
        </w:trPr>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sz w:val="20"/>
                <w:szCs w:val="20"/>
                <w:rtl w:val="0"/>
              </w:rPr>
              <w:t xml:space="preserve">Momento 2</w:t>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Seguimiento al aprendizaje</w:t>
            </w:r>
            <w:r w:rsidDel="00000000" w:rsidR="00000000" w:rsidRPr="00000000">
              <w:rPr>
                <w:rtl w:val="0"/>
              </w:rPr>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15/ 240</w:t>
            </w:r>
          </w:p>
        </w:tc>
        <w:tc>
          <w:tcPr/>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En este segmento se enuncian de manera general las tres pruebas estandarizadas lideradas por el MEN: </w:t>
            </w:r>
          </w:p>
          <w:p w:rsidR="00000000" w:rsidDel="00000000" w:rsidP="00000000" w:rsidRDefault="00000000" w:rsidRPr="00000000">
            <w:pPr>
              <w:widowControl w:val="0"/>
              <w:numPr>
                <w:ilvl w:val="0"/>
                <w:numId w:val="16"/>
              </w:numPr>
              <w:spacing w:after="0" w:before="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b w:val="1"/>
                <w:sz w:val="20"/>
                <w:szCs w:val="20"/>
                <w:rtl w:val="0"/>
              </w:rPr>
              <w:t xml:space="preserve">Aprendamos: </w:t>
            </w:r>
            <w:r w:rsidDel="00000000" w:rsidR="00000000" w:rsidRPr="00000000">
              <w:rPr>
                <w:rFonts w:ascii="Cambria" w:cs="Cambria" w:eastAsia="Cambria" w:hAnsi="Cambria"/>
                <w:sz w:val="20"/>
                <w:szCs w:val="20"/>
                <w:rtl w:val="0"/>
              </w:rPr>
              <w:t xml:space="preserve">es una estrategia de evaluación formativa del aprendizaje en las áreas de lenguaje y matemáticas para todos los estudiantes de 2º a 5º grado de los establecimientos educativos focalizados por el Programa Todos a Aprender 2.0 y del programa Jornada Única.</w:t>
            </w:r>
          </w:p>
          <w:p w:rsidR="00000000" w:rsidDel="00000000" w:rsidP="00000000" w:rsidRDefault="00000000" w:rsidRPr="00000000">
            <w:pPr>
              <w:widowControl w:val="0"/>
              <w:numPr>
                <w:ilvl w:val="0"/>
                <w:numId w:val="16"/>
              </w:numPr>
              <w:spacing w:after="0" w:before="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b w:val="1"/>
                <w:sz w:val="20"/>
                <w:szCs w:val="20"/>
                <w:rtl w:val="0"/>
              </w:rPr>
              <w:t xml:space="preserve">Saber </w:t>
            </w:r>
            <w:r w:rsidDel="00000000" w:rsidR="00000000" w:rsidRPr="00000000">
              <w:rPr>
                <w:rFonts w:ascii="Cambria" w:cs="Cambria" w:eastAsia="Cambria" w:hAnsi="Cambria"/>
                <w:sz w:val="20"/>
                <w:szCs w:val="20"/>
                <w:rtl w:val="0"/>
              </w:rPr>
              <w:t xml:space="preserve">(3°, 5°, 7°, 9° y 11°): son pruebas que tienen por propósito contribuir al mejoramiento de la calidad de la educación colombiana mediante la realización de evaluaciones periódicas del desarrollo de competencias de los estudiantes de educación básica.</w:t>
            </w:r>
          </w:p>
          <w:p w:rsidR="00000000" w:rsidDel="00000000" w:rsidP="00000000" w:rsidRDefault="00000000" w:rsidRPr="00000000">
            <w:pPr>
              <w:widowControl w:val="0"/>
              <w:numPr>
                <w:ilvl w:val="0"/>
                <w:numId w:val="16"/>
              </w:numPr>
              <w:spacing w:after="0" w:before="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b w:val="1"/>
                <w:sz w:val="20"/>
                <w:szCs w:val="20"/>
                <w:rtl w:val="0"/>
              </w:rPr>
              <w:t xml:space="preserve">Supérate con el Saber 2.0</w:t>
            </w:r>
            <w:r w:rsidDel="00000000" w:rsidR="00000000" w:rsidRPr="00000000">
              <w:rPr>
                <w:rFonts w:ascii="Cambria" w:cs="Cambria" w:eastAsia="Cambria" w:hAnsi="Cambria"/>
                <w:sz w:val="20"/>
                <w:szCs w:val="20"/>
                <w:rtl w:val="0"/>
              </w:rPr>
              <w:t xml:space="preserve">: es una estrategia nacional de evaluación de competencias dirigida a niños, niñas y adolescentes escolarizados para los grados 3°, 5°, 7°, 9° y 11°, liderada por el Ministerio de Educación Nacional (MEN), que estimula la excelencia académica.</w:t>
            </w:r>
          </w:p>
          <w:p w:rsidR="00000000" w:rsidDel="00000000" w:rsidP="00000000" w:rsidRDefault="00000000" w:rsidRPr="00000000">
            <w:pPr>
              <w:widowControl w:val="0"/>
              <w:numPr>
                <w:ilvl w:val="0"/>
                <w:numId w:val="7"/>
              </w:numPr>
              <w:spacing w:after="0" w:before="0" w:line="240" w:lineRule="auto"/>
              <w:ind w:left="384.00000000000034" w:hanging="615"/>
              <w:contextualSpacing w:val="1"/>
              <w:jc w:val="both"/>
              <w:rPr>
                <w:rFonts w:ascii="Cambria" w:cs="Cambria" w:eastAsia="Cambria" w:hAnsi="Cambria"/>
                <w:sz w:val="20"/>
                <w:szCs w:val="20"/>
                <w:u w:val="none"/>
              </w:rPr>
            </w:pPr>
            <w:r w:rsidDel="00000000" w:rsidR="00000000" w:rsidRPr="00000000">
              <w:rPr>
                <w:rtl w:val="0"/>
              </w:rPr>
            </w:r>
          </w:p>
          <w:p w:rsidR="00000000" w:rsidDel="00000000" w:rsidP="00000000" w:rsidRDefault="00000000" w:rsidRPr="00000000">
            <w:pPr>
              <w:widowControl w:val="0"/>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Y se articula dicha información con el concepto de evaluación formativa: </w:t>
            </w:r>
          </w:p>
          <w:p w:rsidR="00000000" w:rsidDel="00000000" w:rsidP="00000000" w:rsidRDefault="00000000" w:rsidRPr="00000000">
            <w:pPr>
              <w:widowControl w:val="0"/>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El MEN, consciente de la importancia que tiene la </w:t>
            </w:r>
            <w:r w:rsidDel="00000000" w:rsidR="00000000" w:rsidRPr="00000000">
              <w:rPr>
                <w:rFonts w:ascii="Cambria" w:cs="Cambria" w:eastAsia="Cambria" w:hAnsi="Cambria"/>
                <w:b w:val="1"/>
                <w:sz w:val="20"/>
                <w:szCs w:val="20"/>
                <w:rtl w:val="0"/>
              </w:rPr>
              <w:t xml:space="preserve">evaluación formativa </w:t>
            </w:r>
            <w:r w:rsidDel="00000000" w:rsidR="00000000" w:rsidRPr="00000000">
              <w:rPr>
                <w:rFonts w:ascii="Cambria" w:cs="Cambria" w:eastAsia="Cambria" w:hAnsi="Cambria"/>
                <w:sz w:val="20"/>
                <w:szCs w:val="20"/>
                <w:rtl w:val="0"/>
              </w:rPr>
              <w:t xml:space="preserve">en los procesos de enseñanza y aprendizaje en la comunidad educativa, está trabajando para entregar a la comunidad educativa más herramientas que fortalezcan su uso y apropiación en las prácticas de aula.</w:t>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La </w:t>
            </w:r>
            <w:r w:rsidDel="00000000" w:rsidR="00000000" w:rsidRPr="00000000">
              <w:rPr>
                <w:rFonts w:ascii="Cambria" w:cs="Cambria" w:eastAsia="Cambria" w:hAnsi="Cambria"/>
                <w:b w:val="1"/>
                <w:sz w:val="20"/>
                <w:szCs w:val="20"/>
                <w:rtl w:val="0"/>
              </w:rPr>
              <w:t xml:space="preserve">evaluación formativa</w:t>
            </w:r>
            <w:r w:rsidDel="00000000" w:rsidR="00000000" w:rsidRPr="00000000">
              <w:rPr>
                <w:rFonts w:ascii="Cambria" w:cs="Cambria" w:eastAsia="Cambria" w:hAnsi="Cambria"/>
                <w:sz w:val="20"/>
                <w:szCs w:val="20"/>
                <w:rtl w:val="0"/>
              </w:rPr>
              <w:t xml:space="preserve"> permite que los estudiantes pongan en práctica sus conocimientos, defiendan sus ideas, expongan sus razones, saberes, dudas, ignorancias e inseguridades con la intención de superarlas.</w:t>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Entendida como un proceso en el que todos aprenden, la </w:t>
            </w:r>
            <w:r w:rsidDel="00000000" w:rsidR="00000000" w:rsidRPr="00000000">
              <w:rPr>
                <w:rFonts w:ascii="Cambria" w:cs="Cambria" w:eastAsia="Cambria" w:hAnsi="Cambria"/>
                <w:b w:val="1"/>
                <w:sz w:val="20"/>
                <w:szCs w:val="20"/>
                <w:rtl w:val="0"/>
              </w:rPr>
              <w:t xml:space="preserve">evaluación formativa</w:t>
            </w:r>
            <w:r w:rsidDel="00000000" w:rsidR="00000000" w:rsidRPr="00000000">
              <w:rPr>
                <w:rFonts w:ascii="Cambria" w:cs="Cambria" w:eastAsia="Cambria" w:hAnsi="Cambria"/>
                <w:sz w:val="20"/>
                <w:szCs w:val="20"/>
                <w:rtl w:val="0"/>
              </w:rPr>
              <w:t xml:space="preserve"> constituye una oportunidad inmejorable para que docentes y estudiantes participen y reaccionen ante las decisiones que se adoptan y los afectan, de manera ética y responsable.</w:t>
            </w:r>
          </w:p>
          <w:p w:rsidR="00000000" w:rsidDel="00000000" w:rsidP="00000000" w:rsidRDefault="00000000" w:rsidRPr="00000000">
            <w:pPr>
              <w:widowControl w:val="0"/>
              <w:spacing w:after="0" w:before="0" w:line="276"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Con esta finalidad, se quiere que la comunidad educativa reconozca las potencialidades de la </w:t>
            </w:r>
            <w:r w:rsidDel="00000000" w:rsidR="00000000" w:rsidRPr="00000000">
              <w:rPr>
                <w:rFonts w:ascii="Cambria" w:cs="Cambria" w:eastAsia="Cambria" w:hAnsi="Cambria"/>
                <w:b w:val="1"/>
                <w:sz w:val="20"/>
                <w:szCs w:val="20"/>
                <w:rtl w:val="0"/>
              </w:rPr>
              <w:t xml:space="preserve">evaluación formativa</w:t>
            </w:r>
            <w:r w:rsidDel="00000000" w:rsidR="00000000" w:rsidRPr="00000000">
              <w:rPr>
                <w:rFonts w:ascii="Cambria" w:cs="Cambria" w:eastAsia="Cambria" w:hAnsi="Cambria"/>
                <w:sz w:val="20"/>
                <w:szCs w:val="20"/>
                <w:vertAlign w:val="superscript"/>
              </w:rPr>
              <w:footnoteReference w:customMarkFollows="0" w:id="0"/>
            </w:r>
            <w:r w:rsidDel="00000000" w:rsidR="00000000" w:rsidRPr="00000000">
              <w:rPr>
                <w:rFonts w:ascii="Cambria" w:cs="Cambria" w:eastAsia="Cambria" w:hAnsi="Cambria"/>
                <w:sz w:val="20"/>
                <w:szCs w:val="20"/>
                <w:rtl w:val="0"/>
              </w:rPr>
              <w:t xml:space="preserve"> como una herramienta que nos permite identificar qué necesitan aprender nuestros estudiantes y dónde es necesario aclarar o reforzar aprendizajes, entre otros, para contribuir a formarlos como seres competentes para los retos de la sociedad. Y así, ampliar la mirada de la evaluación en el accionar de la práctica de aula para que sea integral, dinámica, formadora y motivante en todos los actores.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Luego se hace énfasis en la prueba Supérate con el saber 2.0.:</w:t>
            </w:r>
          </w:p>
          <w:p w:rsidR="00000000" w:rsidDel="00000000" w:rsidP="00000000" w:rsidRDefault="00000000" w:rsidRPr="00000000">
            <w:pPr>
              <w:numPr>
                <w:ilvl w:val="0"/>
                <w:numId w:val="13"/>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Se presenta el video que explica la prueba desde la voz de los niños.</w:t>
            </w:r>
          </w:p>
          <w:p w:rsidR="00000000" w:rsidDel="00000000" w:rsidP="00000000" w:rsidRDefault="00000000" w:rsidRPr="00000000">
            <w:pPr>
              <w:numPr>
                <w:ilvl w:val="0"/>
                <w:numId w:val="13"/>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Se presentan las cifras de participación del 2015 y el 2016.</w:t>
            </w:r>
          </w:p>
          <w:p w:rsidR="00000000" w:rsidDel="00000000" w:rsidP="00000000" w:rsidRDefault="00000000" w:rsidRPr="00000000">
            <w:pPr>
              <w:numPr>
                <w:ilvl w:val="0"/>
                <w:numId w:val="13"/>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Se plantean dos preguntas a los participantes: 1) ¿Qué competencias y componentes evalúa la prueba de Supérate con el Saber en las áreas de matemáticas y lenguaje? y 2) ¿Qué referentes de calidad se tienen en cuenta en la construcción de las preguntas de Supérate?</w:t>
            </w:r>
          </w:p>
          <w:p w:rsidR="00000000" w:rsidDel="00000000" w:rsidP="00000000" w:rsidRDefault="00000000" w:rsidRPr="00000000">
            <w:pPr>
              <w:numPr>
                <w:ilvl w:val="0"/>
                <w:numId w:val="13"/>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Se explican las competencias y componentes evaluados por la prueba.</w:t>
            </w:r>
          </w:p>
          <w:p w:rsidR="00000000" w:rsidDel="00000000" w:rsidP="00000000" w:rsidRDefault="00000000" w:rsidRPr="00000000">
            <w:pPr>
              <w:numPr>
                <w:ilvl w:val="0"/>
                <w:numId w:val="13"/>
              </w:numPr>
              <w:spacing w:after="0" w:line="240" w:lineRule="auto"/>
              <w:ind w:left="720" w:hanging="360"/>
              <w:contextualSpacing w:val="1"/>
              <w:jc w:val="both"/>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Se presentan los referentes empleados para el diseño de la prueba.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PPT</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11)</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12 a 19)</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tc>
      </w:tr>
      <w:tr>
        <w:tc>
          <w:tcPr/>
          <w:p w:rsidR="00000000" w:rsidDel="00000000" w:rsidP="00000000" w:rsidRDefault="00000000" w:rsidRPr="00000000">
            <w:pPr>
              <w:keepNext w:val="0"/>
              <w:keepLines w:val="0"/>
              <w:widowControl w:val="1"/>
              <w:spacing w:after="0" w:before="0" w:line="240" w:lineRule="auto"/>
              <w:ind w:left="0" w:right="0" w:firstLine="0"/>
              <w:contextualSpacing w:val="0"/>
              <w:jc w:val="left"/>
            </w:pPr>
            <w:r w:rsidDel="00000000" w:rsidR="00000000" w:rsidRPr="00000000">
              <w:rPr>
                <w:rFonts w:ascii="Cambria" w:cs="Cambria" w:eastAsia="Cambria" w:hAnsi="Cambria"/>
                <w:b w:val="1"/>
                <w:sz w:val="20"/>
                <w:szCs w:val="20"/>
                <w:rtl w:val="0"/>
              </w:rPr>
              <w:t xml:space="preserve">Momento 3</w:t>
            </w:r>
          </w:p>
          <w:p w:rsidR="00000000" w:rsidDel="00000000" w:rsidP="00000000" w:rsidRDefault="00000000" w:rsidRPr="00000000">
            <w:pPr>
              <w:keepNext w:val="0"/>
              <w:keepLines w:val="0"/>
              <w:widowControl w:val="1"/>
              <w:spacing w:after="0" w:before="0" w:line="240" w:lineRule="auto"/>
              <w:ind w:left="0" w:right="0" w:firstLine="0"/>
              <w:contextualSpacing w:val="0"/>
              <w:jc w:val="left"/>
              <w:rPr/>
            </w:pPr>
            <w:r w:rsidDel="00000000" w:rsidR="00000000" w:rsidRPr="00000000">
              <w:rPr>
                <w:rFonts w:ascii="Cambria" w:cs="Cambria" w:eastAsia="Cambria" w:hAnsi="Cambria"/>
                <w:sz w:val="20"/>
                <w:szCs w:val="20"/>
                <w:rtl w:val="0"/>
              </w:rPr>
              <w:t xml:space="preserve">Uso pedagógico de los resultados a corto plazo.</w:t>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120/ 240</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 describe de manera general el Programa Supérate con el Saber 2.0  y las cifras de los años 2015 y 2016.</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Acceso a la plataforma</w:t>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Se presenta el video “Tutorial resultados Supérate con el Saber”, el cual presenta en detalle la forma de acceder a los resultados de Supérate. </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También se presenta el video “Gimnasio del Saber”, una herramienta que permitirá reforzar las habilidades y conocimientos para las pruebas.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A partir de lo anterior, se presenta qué se entiende por “uso pedagógico de resultados” y que tiene dos alcances: </w:t>
            </w:r>
            <w:r w:rsidDel="00000000" w:rsidR="00000000" w:rsidRPr="00000000">
              <w:rPr>
                <w:rFonts w:ascii="Cambria" w:cs="Cambria" w:eastAsia="Cambria" w:hAnsi="Cambria"/>
                <w:i w:val="1"/>
                <w:sz w:val="20"/>
                <w:szCs w:val="20"/>
                <w:u w:val="single"/>
                <w:rtl w:val="0"/>
              </w:rPr>
              <w:t xml:space="preserve">a corto plazo (aula) </w:t>
            </w:r>
            <w:r w:rsidDel="00000000" w:rsidR="00000000" w:rsidRPr="00000000">
              <w:rPr>
                <w:rFonts w:ascii="Cambria" w:cs="Cambria" w:eastAsia="Cambria" w:hAnsi="Cambria"/>
                <w:sz w:val="20"/>
                <w:szCs w:val="20"/>
                <w:rtl w:val="0"/>
              </w:rPr>
              <w:t xml:space="preserve">a través de la generación de estrategias de mejoramiento de las prácticas de aula de los, para fortalecer los aprendizajes de los estudiantes</w:t>
            </w:r>
            <w:r w:rsidDel="00000000" w:rsidR="00000000" w:rsidRPr="00000000">
              <w:rPr>
                <w:rFonts w:ascii="Cambria" w:cs="Cambria" w:eastAsia="Cambria" w:hAnsi="Cambria"/>
                <w:sz w:val="20"/>
                <w:szCs w:val="20"/>
                <w:rtl w:val="0"/>
              </w:rPr>
              <w:t xml:space="preserve"> y </w:t>
            </w:r>
            <w:r w:rsidDel="00000000" w:rsidR="00000000" w:rsidRPr="00000000">
              <w:rPr>
                <w:rFonts w:ascii="Cambria" w:cs="Cambria" w:eastAsia="Cambria" w:hAnsi="Cambria"/>
                <w:i w:val="1"/>
                <w:sz w:val="20"/>
                <w:szCs w:val="20"/>
                <w:u w:val="single"/>
                <w:rtl w:val="0"/>
              </w:rPr>
              <w:t xml:space="preserve">a mediano plazo</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institucional) </w:t>
            </w:r>
            <w:r w:rsidDel="00000000" w:rsidR="00000000" w:rsidRPr="00000000">
              <w:rPr>
                <w:rFonts w:ascii="Cambria" w:cs="Cambria" w:eastAsia="Cambria" w:hAnsi="Cambria"/>
                <w:sz w:val="20"/>
                <w:szCs w:val="20"/>
                <w:rtl w:val="0"/>
              </w:rPr>
              <w:t xml:space="preserve">a través de un plan de revisión y actualización de los planes de área y planes de aula; lo cual conlleva y hace parte del fortalecimiento curricular que se espera se desarrolle en el EE y que es entendido como: “Acciones que conlleven a una revisión y actualización curricular sistemática y planeada enfocadas al mejoramiento de los aprendizajes de los estudiantes”.</w:t>
            </w: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A corto plazo - nivel de aula, se inicia con la</w:t>
            </w:r>
            <w:r w:rsidDel="00000000" w:rsidR="00000000" w:rsidRPr="00000000">
              <w:rPr>
                <w:rFonts w:ascii="Cambria" w:cs="Cambria" w:eastAsia="Cambria" w:hAnsi="Cambria"/>
                <w:b w:val="1"/>
                <w:color w:val="ff0000"/>
                <w:sz w:val="20"/>
                <w:szCs w:val="20"/>
                <w:rtl w:val="0"/>
              </w:rPr>
              <w:t xml:space="preserve"> Actividad 1</w:t>
            </w:r>
            <w:r w:rsidDel="00000000" w:rsidR="00000000" w:rsidRPr="00000000">
              <w:rPr>
                <w:rFonts w:ascii="Cambria" w:cs="Cambria" w:eastAsia="Cambria" w:hAnsi="Cambria"/>
                <w:sz w:val="20"/>
                <w:szCs w:val="20"/>
                <w:rtl w:val="0"/>
              </w:rPr>
              <w:t xml:space="preserve"> de planeación de actividad de aprendizaje de la siguiente manera:</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widowControl w:val="0"/>
              <w:spacing w:after="0" w:line="240" w:lineRule="auto"/>
              <w:contextualSpacing w:val="0"/>
            </w:pPr>
            <w:r w:rsidDel="00000000" w:rsidR="00000000" w:rsidRPr="00000000">
              <w:rPr>
                <w:rFonts w:ascii="Cambria" w:cs="Cambria" w:eastAsia="Cambria" w:hAnsi="Cambria"/>
                <w:sz w:val="20"/>
                <w:szCs w:val="20"/>
                <w:rtl w:val="0"/>
              </w:rPr>
              <w:t xml:space="preserve">Se tomará como punto de partida la interpretación de los informes de la prueba Supérate con el Saber 2.0. </w:t>
            </w:r>
          </w:p>
          <w:p w:rsidR="00000000" w:rsidDel="00000000" w:rsidP="00000000" w:rsidRDefault="00000000" w:rsidRPr="00000000">
            <w:pPr>
              <w:widowControl w:val="0"/>
              <w:spacing w:after="0" w:line="240" w:lineRule="auto"/>
              <w:contextualSpacing w:val="0"/>
            </w:pPr>
            <w:r w:rsidDel="00000000" w:rsidR="00000000" w:rsidRPr="00000000">
              <w:rPr>
                <w:rFonts w:ascii="Cambria" w:cs="Cambria" w:eastAsia="Cambria" w:hAnsi="Cambria"/>
                <w:sz w:val="20"/>
                <w:szCs w:val="20"/>
                <w:rtl w:val="0"/>
              </w:rPr>
              <w:t xml:space="preserve">Se orientará a los directivos sobre cómo hacer uso de estos resultados a partir de: </w:t>
            </w:r>
          </w:p>
          <w:p w:rsidR="00000000" w:rsidDel="00000000" w:rsidP="00000000" w:rsidRDefault="00000000" w:rsidRPr="00000000">
            <w:pPr>
              <w:widowControl w:val="0"/>
              <w:numPr>
                <w:ilvl w:val="1"/>
                <w:numId w:val="4"/>
              </w:numPr>
              <w:spacing w:after="0" w:line="240" w:lineRule="auto"/>
              <w:ind w:left="519.0000000000003" w:hanging="420"/>
              <w:contextualSpacing w:val="1"/>
              <w:rPr/>
            </w:pPr>
            <w:r w:rsidDel="00000000" w:rsidR="00000000" w:rsidRPr="00000000">
              <w:rPr>
                <w:rFonts w:ascii="Cambria" w:cs="Cambria" w:eastAsia="Cambria" w:hAnsi="Cambria"/>
                <w:sz w:val="20"/>
                <w:szCs w:val="20"/>
                <w:rtl w:val="0"/>
              </w:rPr>
              <w:t xml:space="preserve">Revisión y actualización de planes de aula, integrando los materiales de la caja Siempre Día E. </w:t>
            </w:r>
          </w:p>
          <w:p w:rsidR="00000000" w:rsidDel="00000000" w:rsidP="00000000" w:rsidRDefault="00000000" w:rsidRPr="00000000">
            <w:pPr>
              <w:widowControl w:val="0"/>
              <w:numPr>
                <w:ilvl w:val="1"/>
                <w:numId w:val="4"/>
              </w:numPr>
              <w:spacing w:after="0" w:line="240" w:lineRule="auto"/>
              <w:ind w:left="519.0000000000003" w:hanging="420"/>
              <w:contextualSpacing w:val="1"/>
              <w:rPr/>
            </w:pPr>
            <w:r w:rsidDel="00000000" w:rsidR="00000000" w:rsidRPr="00000000">
              <w:rPr>
                <w:rFonts w:ascii="Cambria" w:cs="Cambria" w:eastAsia="Cambria" w:hAnsi="Cambria"/>
                <w:sz w:val="20"/>
                <w:szCs w:val="20"/>
                <w:rtl w:val="0"/>
              </w:rPr>
              <w:t xml:space="preserve">Fortalecimiento de los planes de mejoramiento al aprendizaje de los colegios  e integrando el uso de Supérate en el SIE. </w:t>
            </w:r>
          </w:p>
          <w:p w:rsidR="00000000" w:rsidDel="00000000" w:rsidP="00000000" w:rsidRDefault="00000000" w:rsidRPr="00000000">
            <w:pPr>
              <w:widowControl w:val="0"/>
              <w:spacing w:after="0" w:line="240" w:lineRule="auto"/>
              <w:ind w:left="720" w:firstLine="0"/>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Se entregará a cada grupo el instrumento para que realicen una</w:t>
            </w:r>
            <w:r w:rsidDel="00000000" w:rsidR="00000000" w:rsidRPr="00000000">
              <w:rPr>
                <w:rFonts w:ascii="Cambria" w:cs="Cambria" w:eastAsia="Cambria" w:hAnsi="Cambria"/>
                <w:b w:val="1"/>
                <w:color w:val="ff0000"/>
                <w:sz w:val="20"/>
                <w:szCs w:val="20"/>
                <w:rtl w:val="0"/>
              </w:rPr>
              <w:t xml:space="preserve"> </w:t>
            </w:r>
            <w:r w:rsidDel="00000000" w:rsidR="00000000" w:rsidRPr="00000000">
              <w:rPr>
                <w:rFonts w:ascii="Cambria" w:cs="Cambria" w:eastAsia="Cambria" w:hAnsi="Cambria"/>
                <w:b w:val="1"/>
                <w:sz w:val="20"/>
                <w:szCs w:val="20"/>
                <w:rtl w:val="0"/>
              </w:rPr>
              <w:t xml:space="preserve">planeación de actividad de aprendizaje.</w:t>
            </w:r>
          </w:p>
          <w:p w:rsidR="00000000" w:rsidDel="00000000" w:rsidP="00000000" w:rsidRDefault="00000000" w:rsidRPr="00000000">
            <w:pPr>
              <w:numPr>
                <w:ilvl w:val="0"/>
                <w:numId w:val="2"/>
              </w:numPr>
              <w:spacing w:after="0" w:line="240" w:lineRule="auto"/>
              <w:ind w:left="44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 entrega a cada grupo:</w:t>
            </w:r>
          </w:p>
          <w:p w:rsidR="00000000" w:rsidDel="00000000" w:rsidP="00000000" w:rsidRDefault="00000000" w:rsidRPr="00000000">
            <w:pPr>
              <w:numPr>
                <w:ilvl w:val="1"/>
                <w:numId w:val="2"/>
              </w:numPr>
              <w:spacing w:after="0" w:line="240" w:lineRule="auto"/>
              <w:ind w:left="804.0000000000003"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Una pregunta de la Prueba Supérate en la cual se identifica la competencia y el componente.  </w:t>
            </w:r>
          </w:p>
          <w:p w:rsidR="00000000" w:rsidDel="00000000" w:rsidP="00000000" w:rsidRDefault="00000000" w:rsidRPr="00000000">
            <w:pPr>
              <w:spacing w:after="0" w:lineRule="auto"/>
              <w:ind w:left="720" w:firstLine="0"/>
              <w:contextualSpacing w:val="0"/>
            </w:pPr>
            <w:r w:rsidDel="00000000" w:rsidR="00000000" w:rsidRPr="00000000">
              <w:rPr>
                <w:rFonts w:ascii="Cambria" w:cs="Cambria" w:eastAsia="Cambria" w:hAnsi="Cambria"/>
                <w:sz w:val="20"/>
                <w:szCs w:val="20"/>
                <w:rtl w:val="0"/>
              </w:rPr>
              <w:t xml:space="preserve"> Para primaria se asignará una pregunta de grado tercero y para secundaria una pregunta de grado noveno. </w:t>
            </w:r>
          </w:p>
          <w:p w:rsidR="00000000" w:rsidDel="00000000" w:rsidP="00000000" w:rsidRDefault="00000000" w:rsidRPr="00000000">
            <w:pPr>
              <w:numPr>
                <w:ilvl w:val="1"/>
                <w:numId w:val="2"/>
              </w:numPr>
              <w:spacing w:after="0" w:lineRule="auto"/>
              <w:ind w:left="804.0000000000003"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Sugerencias pedagógicas asociadas a la pregunta seleccionada.</w:t>
            </w:r>
          </w:p>
          <w:p w:rsidR="00000000" w:rsidDel="00000000" w:rsidP="00000000" w:rsidRDefault="00000000" w:rsidRPr="00000000">
            <w:pPr>
              <w:numPr>
                <w:ilvl w:val="1"/>
                <w:numId w:val="2"/>
              </w:numPr>
              <w:spacing w:after="0" w:lineRule="auto"/>
              <w:ind w:left="804.0000000000003"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EBC.</w:t>
            </w:r>
          </w:p>
          <w:p w:rsidR="00000000" w:rsidDel="00000000" w:rsidP="00000000" w:rsidRDefault="00000000" w:rsidRPr="00000000">
            <w:pPr>
              <w:numPr>
                <w:ilvl w:val="1"/>
                <w:numId w:val="2"/>
              </w:numPr>
              <w:ind w:left="804.0000000000003"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Matriz de referencia.</w:t>
            </w:r>
          </w:p>
          <w:p w:rsidR="00000000" w:rsidDel="00000000" w:rsidP="00000000" w:rsidRDefault="00000000" w:rsidRPr="00000000">
            <w:pPr>
              <w:numPr>
                <w:ilvl w:val="1"/>
                <w:numId w:val="2"/>
              </w:numPr>
              <w:ind w:left="804.0000000000003"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DBA.</w:t>
            </w:r>
          </w:p>
          <w:p w:rsidR="00000000" w:rsidDel="00000000" w:rsidP="00000000" w:rsidRDefault="00000000" w:rsidRPr="00000000">
            <w:pPr>
              <w:numPr>
                <w:ilvl w:val="0"/>
                <w:numId w:val="2"/>
              </w:numPr>
              <w:ind w:left="44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Se pide ahora, identificar en la matriz de referencia el aprendizaje y las evidencias asociadas a la pregunta asignadas.</w:t>
            </w:r>
          </w:p>
          <w:p w:rsidR="00000000" w:rsidDel="00000000" w:rsidP="00000000" w:rsidRDefault="00000000" w:rsidRPr="00000000">
            <w:pPr>
              <w:numPr>
                <w:ilvl w:val="0"/>
                <w:numId w:val="2"/>
              </w:numPr>
              <w:ind w:left="44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Luego, se busca en los EBC para matemáticas el desempeño o desempeños según el pensamiento y en el caso de lenguaje los procesos o subprocesos que se relacionan con el aprendizaje.</w:t>
            </w:r>
          </w:p>
          <w:p w:rsidR="00000000" w:rsidDel="00000000" w:rsidP="00000000" w:rsidRDefault="00000000" w:rsidRPr="00000000">
            <w:pPr>
              <w:numPr>
                <w:ilvl w:val="0"/>
                <w:numId w:val="2"/>
              </w:numPr>
              <w:ind w:left="44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Hallar en los DBA acciones que puedan tener relación desde los aprendizajes básicos.</w:t>
            </w:r>
          </w:p>
          <w:p w:rsidR="00000000" w:rsidDel="00000000" w:rsidP="00000000" w:rsidRDefault="00000000" w:rsidRPr="00000000">
            <w:pPr>
              <w:numPr>
                <w:ilvl w:val="0"/>
                <w:numId w:val="2"/>
              </w:numPr>
              <w:spacing w:after="0" w:lineRule="auto"/>
              <w:ind w:left="444.00000000000034" w:hanging="285"/>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Establecer acciones que pueden estar dentro de una ruta pedagógica para mejorar ese aprendizaje.</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Fonts w:ascii="Cambria" w:cs="Cambria" w:eastAsia="Cambria" w:hAnsi="Cambria"/>
                <w:sz w:val="20"/>
                <w:szCs w:val="20"/>
                <w:rtl w:val="0"/>
              </w:rPr>
              <w:t xml:space="preserve">En este punto se puede aclarar a los docentes que:</w:t>
            </w:r>
          </w:p>
          <w:p w:rsidR="00000000" w:rsidDel="00000000" w:rsidP="00000000" w:rsidRDefault="00000000" w:rsidRPr="00000000">
            <w:pPr>
              <w:numPr>
                <w:ilvl w:val="0"/>
                <w:numId w:val="5"/>
              </w:numPr>
              <w:spacing w:after="0" w:lineRule="auto"/>
              <w:ind w:left="720" w:hanging="360"/>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Para el ejercicio se retoma una pregunta, pero en el análisis a nivel institucional se pueden agrupar preguntas de la prueba que evalúen varios aprendizajes relacionados. </w:t>
            </w:r>
          </w:p>
          <w:p w:rsidR="00000000" w:rsidDel="00000000" w:rsidP="00000000" w:rsidRDefault="00000000" w:rsidRPr="00000000">
            <w:pPr>
              <w:numPr>
                <w:ilvl w:val="0"/>
                <w:numId w:val="5"/>
              </w:numPr>
              <w:spacing w:after="0" w:lineRule="auto"/>
              <w:ind w:left="720" w:hanging="360"/>
              <w:contextualSpacing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En el ejercicio de planeación de aula es importante retomar el plan de estudios del establecimiento educativo, de manera que se identifique si se abordan los aprendizajes evaluados y en qué momento.</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Como cierre de este momento se plantea a los participantes la pregunta de la diapositiva 35 “¿Qué aspectos de la actividad realizada puedo llevar a mi colegio para orientar los procesos de planeación y de mejoramiento de los aprendizajes?”.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 recogen los aspectos mencionados por los participantes destacando la relevancia de estas respuestas ya que es el punto central de la sesión realizada.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PPT</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21 a 26)</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Videos “Tutorial resultados Supérate con el Saber”</w:t>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“Gimnasio del Saber”</w:t>
            </w: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27)</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28 a 34)</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Instrumento: (</w:t>
            </w:r>
            <w:r w:rsidDel="00000000" w:rsidR="00000000" w:rsidRPr="00000000">
              <w:rPr>
                <w:rFonts w:ascii="Cambria" w:cs="Cambria" w:eastAsia="Cambria" w:hAnsi="Cambria"/>
                <w:b w:val="1"/>
                <w:sz w:val="20"/>
                <w:szCs w:val="20"/>
                <w:rtl w:val="0"/>
              </w:rPr>
              <w:t xml:space="preserve">Actividad 1)</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Documentos de Referencia</w:t>
            </w:r>
          </w:p>
          <w:p w:rsidR="00000000" w:rsidDel="00000000" w:rsidP="00000000" w:rsidRDefault="00000000" w:rsidRPr="00000000">
            <w:pPr>
              <w:spacing w:after="0" w:line="240" w:lineRule="auto"/>
              <w:contextualSpacing w:val="0"/>
              <w:jc w:val="both"/>
            </w:pPr>
            <w:r w:rsidDel="00000000" w:rsidR="00000000" w:rsidRPr="00000000">
              <w:rPr>
                <w:rtl w:val="0"/>
              </w:rPr>
            </w:r>
          </w:p>
        </w:tc>
      </w:tr>
      <w:tr>
        <w:trPr>
          <w:trHeight w:val="3980" w:hRule="atLeast"/>
        </w:trP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2</w:t>
            </w: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30 / 24</w:t>
            </w:r>
          </w:p>
        </w:tc>
        <w:tc>
          <w:tcPr/>
          <w:p w:rsidR="00000000" w:rsidDel="00000000" w:rsidP="00000000" w:rsidRDefault="00000000" w:rsidRPr="00000000">
            <w:pPr>
              <w:spacing w:after="0" w:before="0" w:line="240" w:lineRule="auto"/>
              <w:contextualSpacing w:val="0"/>
            </w:pPr>
            <w:r w:rsidDel="00000000" w:rsidR="00000000" w:rsidRPr="00000000">
              <w:rPr>
                <w:rFonts w:ascii="Cambria" w:cs="Cambria" w:eastAsia="Cambria" w:hAnsi="Cambria"/>
                <w:sz w:val="20"/>
                <w:szCs w:val="20"/>
                <w:rtl w:val="0"/>
              </w:rPr>
              <w:t xml:space="preserve">Este momento se inicia el alcance a mediano</w:t>
            </w:r>
            <w:r w:rsidDel="00000000" w:rsidR="00000000" w:rsidRPr="00000000">
              <w:rPr>
                <w:rFonts w:ascii="Cambria" w:cs="Cambria" w:eastAsia="Cambria" w:hAnsi="Cambria"/>
                <w:color w:val="ff0000"/>
                <w:sz w:val="20"/>
                <w:szCs w:val="20"/>
                <w:rtl w:val="0"/>
              </w:rPr>
              <w:t xml:space="preserve"> plazo a nivel institucional</w:t>
            </w:r>
            <w:r w:rsidDel="00000000" w:rsidR="00000000" w:rsidRPr="00000000">
              <w:rPr>
                <w:rFonts w:ascii="Cambria" w:cs="Cambria" w:eastAsia="Cambria" w:hAnsi="Cambria"/>
                <w:sz w:val="20"/>
                <w:szCs w:val="20"/>
                <w:rtl w:val="0"/>
              </w:rPr>
              <w:t xml:space="preserve">, donde se presenta el Plan de Integración de Componentes Curriculares, paso por paso.</w:t>
            </w:r>
          </w:p>
          <w:p w:rsidR="00000000" w:rsidDel="00000000" w:rsidP="00000000" w:rsidRDefault="00000000" w:rsidRPr="00000000">
            <w:pPr>
              <w:spacing w:after="0" w:before="0" w:line="240" w:lineRule="auto"/>
              <w:contextualSpacing w:val="0"/>
            </w:pPr>
            <w:r w:rsidDel="00000000" w:rsidR="00000000" w:rsidRPr="00000000">
              <w:rPr>
                <w:rtl w:val="0"/>
              </w:rPr>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Posteriormente se presenta: i) instrumento PICC-HME: ruta de trabajo; ii) instrumento PICC-HME: estrategias de aula; iii) PICC-HME: seguimiento. Estos instrumentos hacen parte de la herramienta PICC-HME.</w:t>
            </w:r>
          </w:p>
          <w:p w:rsidR="00000000" w:rsidDel="00000000" w:rsidP="00000000" w:rsidRDefault="00000000" w:rsidRPr="00000000">
            <w:pPr>
              <w:spacing w:after="0" w:before="0" w:line="240" w:lineRule="auto"/>
              <w:contextualSpacing w:val="0"/>
              <w:jc w:val="both"/>
            </w:pPr>
            <w:r w:rsidDel="00000000" w:rsidR="00000000" w:rsidRPr="00000000">
              <w:rPr>
                <w:rtl w:val="0"/>
              </w:rPr>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Se solicita a los participantes que diligencien el instrumento sobre los  compromisos para el fomento del uso de resultados en el establecimiento educativo, con el fin de definir acciones por colegio de las acciones/estrategias de uso pedagógico de resultados de Supérate (y otras evaluaciones) que se llevarán a cabo a corto y mediano plazo (PICC-HME).</w:t>
            </w:r>
          </w:p>
          <w:p w:rsidR="00000000" w:rsidDel="00000000" w:rsidP="00000000" w:rsidRDefault="00000000" w:rsidRPr="00000000">
            <w:pPr>
              <w:spacing w:after="0" w:before="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Para finalizar el taller como síntesis se dan a conocer cuatro ideas prácticas de uso pedagógico de Supérate a través del PICC-HME.</w:t>
            </w:r>
          </w:p>
          <w:p w:rsidR="00000000" w:rsidDel="00000000" w:rsidP="00000000" w:rsidRDefault="00000000" w:rsidRPr="00000000">
            <w:pPr>
              <w:spacing w:after="0" w:before="0" w:line="240" w:lineRule="auto"/>
              <w:contextualSpacing w:val="0"/>
              <w:jc w:val="both"/>
            </w:pPr>
            <w:r w:rsidDel="00000000" w:rsidR="00000000" w:rsidRPr="00000000">
              <w:rPr>
                <w:rtl w:val="0"/>
              </w:rPr>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Por último se les comparte el enlace de siempre día E, página web que se ubica en colombia aprende.</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PPT</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(Diap. 36 a 44)</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En la carpeta de anexos se encuentra el PICC - Siempre Día E - ICC, para ser entregados o enviado por correo electrónico)</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Herramienta PICC</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Conclusiones y cierre</w:t>
            </w:r>
          </w:p>
        </w:tc>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30 / 240</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Realizar la evaluación del taller, solicitando a los participantes la valoración cualitativa del mismo y las recomendaciones y sugerencias para su realimentación y ajuste.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sz w:val="20"/>
                <w:szCs w:val="20"/>
                <w:rtl w:val="0"/>
              </w:rPr>
              <w:t xml:space="preserve">(Para los facilitadores que realicen pilotaje)</w:t>
            </w:r>
            <w:r w:rsidDel="00000000" w:rsidR="00000000" w:rsidRPr="00000000">
              <w:rPr>
                <w:rFonts w:ascii="Cambria" w:cs="Cambria" w:eastAsia="Cambria" w:hAnsi="Cambria"/>
                <w:b w:val="1"/>
                <w:color w:val="ff0000"/>
                <w:sz w:val="20"/>
                <w:szCs w:val="20"/>
                <w:rtl w:val="0"/>
              </w:rPr>
              <w:br w:type="textWrapping"/>
              <w:t xml:space="preserve">Sugerencias del Taller</w:t>
            </w:r>
          </w:p>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Se pide a cada grupo que diligencien el instrumento con sugerencias de mejora al taller.</w:t>
            </w:r>
            <w:r w:rsidDel="00000000" w:rsidR="00000000" w:rsidRPr="00000000">
              <w:rPr>
                <w:rtl w:val="0"/>
              </w:rPr>
            </w:r>
          </w:p>
        </w:tc>
        <w:tc>
          <w:tcPr/>
          <w:p w:rsidR="00000000" w:rsidDel="00000000" w:rsidP="00000000" w:rsidRDefault="00000000" w:rsidRPr="00000000">
            <w:pPr>
              <w:spacing w:after="0" w:line="240" w:lineRule="auto"/>
              <w:contextualSpacing w:val="0"/>
              <w:jc w:val="both"/>
            </w:pPr>
            <w:r w:rsidDel="00000000" w:rsidR="00000000" w:rsidRPr="00000000">
              <w:rPr>
                <w:rtl w:val="0"/>
              </w:rPr>
            </w:r>
          </w:p>
        </w:tc>
      </w:tr>
    </w:tbl>
    <w:p w:rsidR="00000000" w:rsidDel="00000000" w:rsidP="00000000" w:rsidRDefault="00000000" w:rsidRPr="00000000">
      <w:pPr>
        <w:spacing w:after="240" w:lineRule="auto"/>
        <w:contextualSpacing w:val="0"/>
      </w:pPr>
      <w:r w:rsidDel="00000000" w:rsidR="00000000" w:rsidRPr="00000000">
        <w:rPr>
          <w:rtl w:val="0"/>
        </w:rPr>
      </w:r>
    </w:p>
    <w:tbl>
      <w:tblPr>
        <w:tblStyle w:val="Table7"/>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PRODUCTOS A ENTREGAR DESPUÉS DE LA REALIZACIÓN DEL TALLER</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rtl w:val="0"/>
        </w:rPr>
        <w:t xml:space="preserve">Verificar antes de la visita el cumplimiento de los siguientes aspectos:</w:t>
      </w:r>
    </w:p>
    <w:tbl>
      <w:tblPr>
        <w:tblStyle w:val="Table8"/>
        <w:bidi w:val="0"/>
        <w:tblW w:w="879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0"/>
        <w:gridCol w:w="8220"/>
        <w:tblGridChange w:id="0">
          <w:tblGrid>
            <w:gridCol w:w="570"/>
            <w:gridCol w:w="8220"/>
          </w:tblGrid>
        </w:tblGridChange>
      </w:tblGrid>
      <w:tr>
        <w:trPr>
          <w:trHeight w:val="480" w:hRule="atLeast"/>
        </w:trPr>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rtl w:val="0"/>
              </w:rPr>
              <w:t xml:space="preserve">No.</w:t>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rtl w:val="0"/>
              </w:rPr>
              <w:t xml:space="preserve">Descripción</w:t>
            </w:r>
          </w:p>
        </w:tc>
      </w:tr>
      <w:t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1</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Acta de visita,</w:t>
            </w:r>
          </w:p>
        </w:tc>
      </w:tr>
      <w:t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2</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Listados de asistencia.</w:t>
            </w:r>
          </w:p>
        </w:tc>
      </w:tr>
      <w:tr>
        <w:trPr>
          <w:trHeight w:val="220" w:hRule="atLeast"/>
        </w:trP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3</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Evaluación del evento.</w:t>
            </w:r>
          </w:p>
        </w:tc>
      </w:tr>
      <w:t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4</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Muestra fotográfica.</w:t>
            </w:r>
          </w:p>
        </w:tc>
      </w:tr>
      <w:t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5</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Instrumentos diligenciados.</w:t>
            </w:r>
          </w:p>
        </w:tc>
      </w:tr>
      <w:t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6</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Evaluación del taller</w:t>
            </w:r>
          </w:p>
        </w:tc>
      </w:tr>
      <w:tr>
        <w:tc>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sz w:val="20"/>
                <w:szCs w:val="20"/>
                <w:rtl w:val="0"/>
              </w:rPr>
              <w:t xml:space="preserve">7</w:t>
            </w:r>
          </w:p>
        </w:tc>
        <w:tc>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sz w:val="20"/>
                <w:szCs w:val="20"/>
                <w:rtl w:val="0"/>
              </w:rPr>
              <w:t xml:space="preserve">Reporte descriptivo del desarrollo de la sesión </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240" w:lineRule="auto"/>
        <w:contextualSpacing w:val="0"/>
      </w:pPr>
      <w:r w:rsidDel="00000000" w:rsidR="00000000" w:rsidRPr="00000000">
        <w:rPr>
          <w:rtl w:val="0"/>
        </w:rPr>
      </w:r>
    </w:p>
    <w:tbl>
      <w:tblPr>
        <w:tblStyle w:val="Table9"/>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MATERIAL DE APOYO</w:t>
            </w:r>
          </w:p>
        </w:tc>
      </w:tr>
    </w:tbl>
    <w:p w:rsidR="00000000" w:rsidDel="00000000" w:rsidP="00000000" w:rsidRDefault="00000000" w:rsidRPr="00000000">
      <w:pPr>
        <w:spacing w:after="0" w:line="240" w:lineRule="auto"/>
        <w:contextualSpacing w:val="0"/>
        <w:jc w:val="both"/>
      </w:pPr>
      <w:r w:rsidDel="00000000" w:rsidR="00000000" w:rsidRPr="00000000">
        <w:rPr>
          <w:rtl w:val="0"/>
        </w:rPr>
      </w:r>
    </w:p>
    <w:tbl>
      <w:tblPr>
        <w:tblStyle w:val="Table10"/>
        <w:bidi w:val="0"/>
        <w:tblW w:w="1217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10"/>
        <w:gridCol w:w="6180"/>
        <w:gridCol w:w="3380"/>
        <w:tblGridChange w:id="0">
          <w:tblGrid>
            <w:gridCol w:w="2610"/>
            <w:gridCol w:w="6180"/>
            <w:gridCol w:w="3380"/>
          </w:tblGrid>
        </w:tblGridChange>
      </w:tblGrid>
      <w:tr>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Documento</w:t>
            </w:r>
            <w:r w:rsidDel="00000000" w:rsidR="00000000" w:rsidRPr="00000000">
              <w:rPr>
                <w:rtl w:val="0"/>
              </w:rPr>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Enlace</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PPT</w:t>
            </w:r>
          </w:p>
        </w:tc>
        <w:tc>
          <w:tcPr/>
          <w:p w:rsidR="00000000" w:rsidDel="00000000" w:rsidP="00000000" w:rsidRDefault="00000000" w:rsidRPr="00000000">
            <w:pPr>
              <w:spacing w:after="0" w:line="240" w:lineRule="auto"/>
              <w:contextualSpacing w:val="0"/>
              <w:jc w:val="both"/>
            </w:pPr>
            <w:hyperlink r:id="rId7">
              <w:r w:rsidDel="00000000" w:rsidR="00000000" w:rsidRPr="00000000">
                <w:rPr>
                  <w:rFonts w:ascii="Cambria" w:cs="Cambria" w:eastAsia="Cambria" w:hAnsi="Cambria"/>
                  <w:color w:val="1155cc"/>
                  <w:sz w:val="20"/>
                  <w:szCs w:val="20"/>
                  <w:u w:val="single"/>
                  <w:rtl w:val="0"/>
                </w:rPr>
                <w:t xml:space="preserve">https://docs.google.com/presentation/d/10CyiABUVyNsVLJ0l2sGnCD-bIKJYVlRyTZ_SgBdPeIQ/edit#slide=id.g14613a16f0_0_0</w:t>
              </w:r>
            </w:hyperlink>
            <w:r w:rsidDel="00000000" w:rsidR="00000000" w:rsidRPr="00000000">
              <w:rPr>
                <w:rFonts w:ascii="Cambria" w:cs="Cambria" w:eastAsia="Cambria" w:hAnsi="Cambria"/>
                <w:sz w:val="20"/>
                <w:szCs w:val="20"/>
                <w:rtl w:val="0"/>
              </w:rPr>
              <w:t xml:space="preserve"> </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Instrumentos</w:t>
            </w:r>
          </w:p>
        </w:tc>
        <w:tc>
          <w:tcPr/>
          <w:p w:rsidR="00000000" w:rsidDel="00000000" w:rsidP="00000000" w:rsidRDefault="00000000" w:rsidRPr="00000000">
            <w:pPr>
              <w:spacing w:after="0" w:line="240" w:lineRule="auto"/>
              <w:contextualSpacing w:val="0"/>
              <w:jc w:val="both"/>
            </w:pPr>
            <w:hyperlink r:id="rId8">
              <w:r w:rsidDel="00000000" w:rsidR="00000000" w:rsidRPr="00000000">
                <w:rPr>
                  <w:rFonts w:ascii="Cambria" w:cs="Cambria" w:eastAsia="Cambria" w:hAnsi="Cambria"/>
                  <w:color w:val="1155cc"/>
                  <w:sz w:val="20"/>
                  <w:szCs w:val="20"/>
                  <w:u w:val="single"/>
                  <w:rtl w:val="0"/>
                </w:rPr>
                <w:t xml:space="preserve">https://docs.google.com/document/d/11wYJkM3wvegdhOy6o_nWz9Q-_6SGHhwURLCi5UdDEKY/edit</w:t>
              </w:r>
            </w:hyperlink>
            <w:r w:rsidDel="00000000" w:rsidR="00000000" w:rsidRPr="00000000">
              <w:rPr>
                <w:rFonts w:ascii="Cambria" w:cs="Cambria" w:eastAsia="Cambria" w:hAnsi="Cambria"/>
                <w:sz w:val="20"/>
                <w:szCs w:val="20"/>
                <w:rtl w:val="0"/>
              </w:rPr>
              <w:t xml:space="preserve"> </w:t>
            </w:r>
          </w:p>
        </w:tc>
      </w:tr>
      <w:tr>
        <w:trPr>
          <w:trHeight w:val="220" w:hRule="atLeast"/>
        </w:trP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Videos</w:t>
            </w:r>
          </w:p>
        </w:tc>
        <w:tc>
          <w:tcPr/>
          <w:p w:rsidR="00000000" w:rsidDel="00000000" w:rsidP="00000000" w:rsidRDefault="00000000" w:rsidRPr="00000000">
            <w:pPr>
              <w:spacing w:after="0" w:line="240" w:lineRule="auto"/>
              <w:contextualSpacing w:val="0"/>
              <w:jc w:val="both"/>
            </w:pPr>
            <w:hyperlink r:id="rId9">
              <w:r w:rsidDel="00000000" w:rsidR="00000000" w:rsidRPr="00000000">
                <w:rPr>
                  <w:rFonts w:ascii="Cambria" w:cs="Cambria" w:eastAsia="Cambria" w:hAnsi="Cambria"/>
                  <w:color w:val="1155cc"/>
                  <w:sz w:val="20"/>
                  <w:szCs w:val="20"/>
                  <w:u w:val="single"/>
                  <w:rtl w:val="0"/>
                </w:rPr>
                <w:t xml:space="preserve">https://drive.google.com/open?id=0B8AmoRmkERzOU2l6X0pteGJhOU0</w:t>
              </w:r>
            </w:hyperlink>
            <w:r w:rsidDel="00000000" w:rsidR="00000000" w:rsidRPr="00000000">
              <w:rPr>
                <w:rFonts w:ascii="Cambria" w:cs="Cambria" w:eastAsia="Cambria" w:hAnsi="Cambria"/>
                <w:sz w:val="20"/>
                <w:szCs w:val="20"/>
                <w:rtl w:val="0"/>
              </w:rPr>
              <w:t xml:space="preserve"> </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Documentos de apoyo</w:t>
            </w:r>
          </w:p>
        </w:tc>
        <w:tc>
          <w:tcPr/>
          <w:p w:rsidR="00000000" w:rsidDel="00000000" w:rsidP="00000000" w:rsidRDefault="00000000" w:rsidRPr="00000000">
            <w:pPr>
              <w:spacing w:after="0" w:line="240" w:lineRule="auto"/>
              <w:contextualSpacing w:val="0"/>
              <w:jc w:val="both"/>
            </w:pPr>
            <w:hyperlink r:id="rId10">
              <w:r w:rsidDel="00000000" w:rsidR="00000000" w:rsidRPr="00000000">
                <w:rPr>
                  <w:rFonts w:ascii="Cambria" w:cs="Cambria" w:eastAsia="Cambria" w:hAnsi="Cambria"/>
                  <w:color w:val="1155cc"/>
                  <w:sz w:val="20"/>
                  <w:szCs w:val="20"/>
                  <w:u w:val="single"/>
                  <w:rtl w:val="0"/>
                </w:rPr>
                <w:t xml:space="preserve">https://drive.google.com/open?id=0B8AmoRmkERzOQUZCQkdJV0RMWW8</w:t>
              </w:r>
            </w:hyperlink>
            <w:r w:rsidDel="00000000" w:rsidR="00000000" w:rsidRPr="00000000">
              <w:rPr>
                <w:rFonts w:ascii="Cambria" w:cs="Cambria" w:eastAsia="Cambria" w:hAnsi="Cambria"/>
                <w:sz w:val="20"/>
                <w:szCs w:val="20"/>
                <w:rtl w:val="0"/>
              </w:rPr>
              <w:t xml:space="preserve"> </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Formatos adicionales</w:t>
            </w:r>
          </w:p>
        </w:tc>
        <w:tc>
          <w:tcPr/>
          <w:p w:rsidR="00000000" w:rsidDel="00000000" w:rsidP="00000000" w:rsidRDefault="00000000" w:rsidRPr="00000000">
            <w:pPr>
              <w:spacing w:after="0" w:line="240" w:lineRule="auto"/>
              <w:contextualSpacing w:val="0"/>
              <w:jc w:val="both"/>
            </w:pPr>
            <w:hyperlink r:id="rId11">
              <w:r w:rsidDel="00000000" w:rsidR="00000000" w:rsidRPr="00000000">
                <w:rPr>
                  <w:rFonts w:ascii="Cambria" w:cs="Cambria" w:eastAsia="Cambria" w:hAnsi="Cambria"/>
                  <w:color w:val="1155cc"/>
                  <w:sz w:val="20"/>
                  <w:szCs w:val="20"/>
                  <w:u w:val="single"/>
                  <w:rtl w:val="0"/>
                </w:rPr>
                <w:t xml:space="preserve">https://drive.google.com/open?id=0B8AmoRmkERzOZUZoQnBxMmx1MDA</w:t>
              </w:r>
            </w:hyperlink>
            <w:r w:rsidDel="00000000" w:rsidR="00000000" w:rsidRPr="00000000">
              <w:rPr>
                <w:rFonts w:ascii="Cambria" w:cs="Cambria" w:eastAsia="Cambria" w:hAnsi="Cambria"/>
                <w:sz w:val="20"/>
                <w:szCs w:val="20"/>
                <w:rtl w:val="0"/>
              </w:rPr>
              <w:t xml:space="preserve"> </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Formato de reporte descriptivo del desarrollo de la sesión </w:t>
            </w:r>
          </w:p>
        </w:tc>
        <w:tc>
          <w:tcPr/>
          <w:p w:rsidR="00000000" w:rsidDel="00000000" w:rsidP="00000000" w:rsidRDefault="00000000" w:rsidRPr="00000000">
            <w:pPr>
              <w:spacing w:after="0" w:line="240" w:lineRule="auto"/>
              <w:contextualSpacing w:val="0"/>
              <w:jc w:val="both"/>
            </w:pPr>
            <w:hyperlink r:id="rId12">
              <w:r w:rsidDel="00000000" w:rsidR="00000000" w:rsidRPr="00000000">
                <w:rPr>
                  <w:rFonts w:ascii="Cambria" w:cs="Cambria" w:eastAsia="Cambria" w:hAnsi="Cambria"/>
                  <w:color w:val="1155cc"/>
                  <w:sz w:val="20"/>
                  <w:szCs w:val="20"/>
                  <w:u w:val="single"/>
                  <w:rtl w:val="0"/>
                </w:rPr>
                <w:t xml:space="preserve">https://docs.google.com/spreadsheets/d/1ba2idCkgNpnOJm1KokFYT21pBxsYI4jumXk5pQZxx_Q/edit#gid=0</w:t>
              </w:r>
            </w:hyperlink>
            <w:r w:rsidDel="00000000" w:rsidR="00000000" w:rsidRPr="00000000">
              <w:rPr>
                <w:rFonts w:ascii="Cambria" w:cs="Cambria" w:eastAsia="Cambria" w:hAnsi="Cambria"/>
                <w:sz w:val="20"/>
                <w:szCs w:val="20"/>
                <w:rtl w:val="0"/>
              </w:rPr>
              <w:t xml:space="preserve"> </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Carpeta evidencias por SE</w:t>
            </w:r>
          </w:p>
        </w:tc>
        <w:tc>
          <w:tcPr/>
          <w:p w:rsidR="00000000" w:rsidDel="00000000" w:rsidP="00000000" w:rsidRDefault="00000000" w:rsidRPr="00000000">
            <w:pPr>
              <w:spacing w:after="0" w:line="240" w:lineRule="auto"/>
              <w:contextualSpacing w:val="0"/>
              <w:jc w:val="both"/>
            </w:pPr>
            <w:hyperlink r:id="rId13">
              <w:r w:rsidDel="00000000" w:rsidR="00000000" w:rsidRPr="00000000">
                <w:rPr>
                  <w:rFonts w:ascii="Cambria" w:cs="Cambria" w:eastAsia="Cambria" w:hAnsi="Cambria"/>
                  <w:color w:val="1155cc"/>
                  <w:sz w:val="20"/>
                  <w:szCs w:val="20"/>
                  <w:u w:val="single"/>
                  <w:rtl w:val="0"/>
                </w:rPr>
                <w:t xml:space="preserve">https://drive.google.com/open?id=0B2sIQnjFj8v4VXVzS0VrSFA5N1k</w:t>
              </w:r>
            </w:hyperlink>
            <w:r w:rsidDel="00000000" w:rsidR="00000000" w:rsidRPr="00000000">
              <w:rPr>
                <w:rFonts w:ascii="Cambria" w:cs="Cambria" w:eastAsia="Cambria" w:hAnsi="Cambria"/>
                <w:sz w:val="20"/>
                <w:szCs w:val="20"/>
                <w:rtl w:val="0"/>
              </w:rPr>
              <w:t xml:space="preserve"> </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240" w:lineRule="auto"/>
        <w:contextualSpacing w:val="0"/>
      </w:pPr>
      <w:r w:rsidDel="00000000" w:rsidR="00000000" w:rsidRPr="00000000">
        <w:rPr>
          <w:rtl w:val="0"/>
        </w:rPr>
      </w:r>
    </w:p>
    <w:tbl>
      <w:tblPr>
        <w:tblStyle w:val="Table11"/>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ANEXOS</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numPr>
          <w:ilvl w:val="0"/>
          <w:numId w:val="3"/>
        </w:numPr>
        <w:spacing w:after="0" w:line="240" w:lineRule="auto"/>
        <w:ind w:left="720" w:hanging="360"/>
        <w:contextualSpacing w:val="1"/>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ANEXO 1 - Siempre Día E - EICC</w:t>
      </w:r>
    </w:p>
    <w:p w:rsidR="00000000" w:rsidDel="00000000" w:rsidP="00000000" w:rsidRDefault="00000000" w:rsidRPr="00000000">
      <w:pPr>
        <w:spacing w:after="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Momento 1: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widowControl w:val="0"/>
        <w:spacing w:after="0" w:line="240" w:lineRule="auto"/>
        <w:contextualSpacing w:val="0"/>
        <w:jc w:val="both"/>
      </w:pPr>
      <w:r w:rsidDel="00000000" w:rsidR="00000000" w:rsidRPr="00000000">
        <w:rPr>
          <w:rFonts w:ascii="Cambria" w:cs="Cambria" w:eastAsia="Cambria" w:hAnsi="Cambria"/>
          <w:sz w:val="20"/>
          <w:szCs w:val="20"/>
          <w:rtl w:val="0"/>
        </w:rPr>
        <w:t xml:space="preserve">La estrategia Siempre Día E, es una estrategia de la Dirección de Calidad del VPBM, que desde el año 2015 viene desarrollando procesos pedagógicos relacionados con: el mejoramiento continuo, el uso pedagógico de los resultados de evaluación y el trabajo pedagógico centrado en la integración curricular para lograr mejores aprendizajes en los estudiantes.</w:t>
      </w:r>
    </w:p>
    <w:p w:rsidR="00000000" w:rsidDel="00000000" w:rsidP="00000000" w:rsidRDefault="00000000" w:rsidRPr="00000000">
      <w:pPr>
        <w:widowControl w:val="0"/>
        <w:spacing w:after="0" w:line="240" w:lineRule="auto"/>
        <w:contextualSpacing w:val="0"/>
        <w:jc w:val="both"/>
      </w:pPr>
      <w:r w:rsidDel="00000000" w:rsidR="00000000" w:rsidRPr="00000000">
        <w:rPr>
          <w:rtl w:val="0"/>
        </w:rPr>
      </w:r>
    </w:p>
    <w:p w:rsidR="00000000" w:rsidDel="00000000" w:rsidP="00000000" w:rsidRDefault="00000000" w:rsidRPr="00000000">
      <w:pPr>
        <w:widowControl w:val="0"/>
        <w:spacing w:after="0" w:line="240" w:lineRule="auto"/>
        <w:contextualSpacing w:val="0"/>
        <w:jc w:val="both"/>
      </w:pPr>
      <w:r w:rsidDel="00000000" w:rsidR="00000000" w:rsidRPr="00000000">
        <w:rPr>
          <w:rFonts w:ascii="Cambria" w:cs="Cambria" w:eastAsia="Cambria" w:hAnsi="Cambria"/>
          <w:sz w:val="20"/>
          <w:szCs w:val="20"/>
          <w:rtl w:val="0"/>
        </w:rPr>
        <w:t xml:space="preserve">La Estrategia siempre día E - integración de componentes curriculares es: Acciones lideradas por el MEN en alianza con las SE y los EE para promover acciones concretas de integración entre los referentes, materiales educativos, herramientas de evaluación y estrategias de enseñanza para fomentar aprendizajes de calidad en el marco de los procesos curriculares existentes en cada EE. </w:t>
      </w:r>
    </w:p>
    <w:p w:rsidR="00000000" w:rsidDel="00000000" w:rsidP="00000000" w:rsidRDefault="00000000" w:rsidRPr="00000000">
      <w:pPr>
        <w:widowControl w:val="0"/>
        <w:spacing w:after="0" w:line="240" w:lineRule="auto"/>
        <w:contextualSpacing w:val="0"/>
        <w:jc w:val="both"/>
      </w:pPr>
      <w:r w:rsidDel="00000000" w:rsidR="00000000" w:rsidRPr="00000000">
        <w:rPr>
          <w:rtl w:val="0"/>
        </w:rPr>
      </w:r>
    </w:p>
    <w:p w:rsidR="00000000" w:rsidDel="00000000" w:rsidP="00000000" w:rsidRDefault="00000000" w:rsidRPr="00000000">
      <w:pPr>
        <w:widowControl w:val="0"/>
        <w:spacing w:after="0" w:line="240" w:lineRule="auto"/>
        <w:contextualSpacing w:val="0"/>
        <w:jc w:val="both"/>
      </w:pPr>
      <w:r w:rsidDel="00000000" w:rsidR="00000000" w:rsidRPr="00000000">
        <w:rPr>
          <w:rFonts w:ascii="Cambria" w:cs="Cambria" w:eastAsia="Cambria" w:hAnsi="Cambria"/>
          <w:sz w:val="20"/>
          <w:szCs w:val="20"/>
          <w:rtl w:val="0"/>
        </w:rPr>
        <w:t xml:space="preserve">Que tiene como objetivo: Fortalecer la articulación curricular de los colegios para el mejoramiento de los aprendizajes y de las prácticas de aula a través de una construcción participativa con la comunidad educativa.</w:t>
      </w:r>
    </w:p>
    <w:p w:rsidR="00000000" w:rsidDel="00000000" w:rsidP="00000000" w:rsidRDefault="00000000" w:rsidRPr="00000000">
      <w:pPr>
        <w:widowControl w:val="0"/>
        <w:spacing w:after="0" w:line="240" w:lineRule="auto"/>
        <w:contextualSpacing w:val="0"/>
        <w:jc w:val="both"/>
      </w:pPr>
      <w:r w:rsidDel="00000000" w:rsidR="00000000" w:rsidRPr="00000000">
        <w:rPr>
          <w:rtl w:val="0"/>
        </w:rPr>
      </w:r>
    </w:p>
    <w:p w:rsidR="00000000" w:rsidDel="00000000" w:rsidP="00000000" w:rsidRDefault="00000000" w:rsidRPr="00000000">
      <w:pPr>
        <w:widowControl w:val="0"/>
        <w:spacing w:after="0" w:line="240" w:lineRule="auto"/>
        <w:contextualSpacing w:val="0"/>
        <w:jc w:val="both"/>
      </w:pPr>
      <w:r w:rsidDel="00000000" w:rsidR="00000000" w:rsidRPr="00000000">
        <w:rPr>
          <w:rFonts w:ascii="Cambria" w:cs="Cambria" w:eastAsia="Cambria" w:hAnsi="Cambria"/>
          <w:sz w:val="20"/>
          <w:szCs w:val="20"/>
          <w:rtl w:val="0"/>
        </w:rPr>
        <w:t xml:space="preserve">Dichas acciones están centradas en los siguientes componentes (Los que están relacionados en la diapositiva), como complemento se puede leer en la carpeta de anexos, el “Brochure - Siempre Día E -ICC”.</w:t>
      </w:r>
    </w:p>
    <w:p w:rsidR="00000000" w:rsidDel="00000000" w:rsidP="00000000" w:rsidRDefault="00000000" w:rsidRPr="00000000">
      <w:pPr>
        <w:widowControl w:val="0"/>
        <w:spacing w:after="0" w:line="240" w:lineRule="auto"/>
        <w:contextualSpacing w:val="0"/>
        <w:jc w:val="both"/>
      </w:pPr>
      <w:r w:rsidDel="00000000" w:rsidR="00000000" w:rsidRPr="00000000">
        <w:rPr>
          <w:rFonts w:ascii="Cambria" w:cs="Cambria" w:eastAsia="Cambria" w:hAnsi="Cambria"/>
          <w:sz w:val="20"/>
          <w:szCs w:val="20"/>
          <w:rtl w:val="0"/>
        </w:rPr>
        <w:t xml:space="preserve">Adicionalmente, supérate con el saber se ubica en el componente de evaluación de la estrategia, en la medida en que es una evaluación diagnóstica que en su proceso de construcción se tienen en cuenta algunos referentes de la estrategia comos son los DBA y las matrices de referencia, y también porque los resultados que arroja pueden ser utilizados pedagógicamente al momento de formular estrategias de mejoramiento de los aprendizajes de los estudiantes y como un insumo al momento de actualizar los planes de aula y planes de estudio.</w:t>
      </w:r>
    </w:p>
    <w:p w:rsidR="00000000" w:rsidDel="00000000" w:rsidP="00000000" w:rsidRDefault="00000000" w:rsidRPr="00000000">
      <w:pPr>
        <w:widowControl w:val="0"/>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Así mismo, en los procesos educativos se enfatiza en el proceso de evaluación en los dos niveles (institucional y de aula), en el institucional en cuanto a que allí se ubica Siempre Día E y en el de aula, porque se ubica supérate con el saber.</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b w:val="1"/>
          <w:sz w:val="20"/>
          <w:szCs w:val="20"/>
          <w:rtl w:val="0"/>
        </w:rPr>
        <w:t xml:space="preserve">Momento 2</w:t>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En este momento y con el fin de ofrecer una orientación más puntual, se parte de la pregunta ¿Cómo se relaciona la Estrategia Siempre Día E desde la Integración de Componentes Curriculares con Supérate con el Saber?.  Se recogen algunas ideas de los participantes sobre esta pregunta y posteriormente se precisa la siguientes puntos: </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Relación de Supérate con el uso pedagógico de los resultados :</w:t>
      </w:r>
    </w:p>
    <w:p w:rsidR="00000000" w:rsidDel="00000000" w:rsidP="00000000" w:rsidRDefault="00000000" w:rsidRPr="00000000">
      <w:pPr>
        <w:numPr>
          <w:ilvl w:val="0"/>
          <w:numId w:val="11"/>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En la formulación de la prueba a partir del uso de documentos de referencia, principalmente la matriz de referencia y los DBA. (Ver diapositiva 19). </w:t>
      </w:r>
    </w:p>
    <w:p w:rsidR="00000000" w:rsidDel="00000000" w:rsidP="00000000" w:rsidRDefault="00000000" w:rsidRPr="00000000">
      <w:pPr>
        <w:numPr>
          <w:ilvl w:val="0"/>
          <w:numId w:val="11"/>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Herramientas de la Caja Siempre Día E como las orientaciones pedagógicas son un apoyo para que los docentes puedan fortalecer los aprendizajes por mejorar que se pueden identificar a partir de los resultados de supérate. </w:t>
      </w:r>
    </w:p>
    <w:p w:rsidR="00000000" w:rsidDel="00000000" w:rsidP="00000000" w:rsidRDefault="00000000" w:rsidRPr="00000000">
      <w:pPr>
        <w:numPr>
          <w:ilvl w:val="0"/>
          <w:numId w:val="11"/>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Los resultados de Supérate pueden ser un insumo para la actualización de los planes de aula y de área a partir de un análisis de estos y de su articulación con los componentes del currículo. </w:t>
      </w:r>
    </w:p>
    <w:p w:rsidR="00000000" w:rsidDel="00000000" w:rsidP="00000000" w:rsidRDefault="00000000" w:rsidRPr="00000000">
      <w:pPr>
        <w:numPr>
          <w:ilvl w:val="0"/>
          <w:numId w:val="11"/>
        </w:numPr>
        <w:spacing w:after="0" w:line="240" w:lineRule="auto"/>
        <w:ind w:left="720" w:hanging="360"/>
        <w:contextualSpacing w:val="1"/>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Los resultados de Supérate son un insumo que puede apoyar la construcción e implementación de un plan de revisión y actualización de los planes de área y de aula, a partir de la integración de componentes curriculares (PICC) (Ver diapositiva 37 y 38). En este momento se entrega el documento del PICC y se les puede enviar por correo electrónico. Si se quiere profundizar en la presentación del PICC en la carpeta de anexos está una ppt para ello.</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Es clave enfatizar en que con el propósito de contar con currículos de calidad donde se integren los 4 componentes, el PICC puede ser una herramienta que apoye la revisión y actualización de los planes de área y de aula haciendo uso de los resultados. </w:t>
      </w:r>
      <w:r w:rsidDel="00000000" w:rsidR="00000000" w:rsidRPr="00000000">
        <w:rPr>
          <w:rtl w:val="0"/>
        </w:rPr>
      </w:r>
    </w:p>
    <w:p w:rsidR="00000000" w:rsidDel="00000000" w:rsidP="00000000" w:rsidRDefault="00000000" w:rsidRPr="00000000">
      <w:pPr>
        <w:spacing w:after="240" w:lineRule="auto"/>
        <w:contextualSpacing w:val="0"/>
      </w:pPr>
      <w:r w:rsidDel="00000000" w:rsidR="00000000" w:rsidRPr="00000000">
        <w:rPr>
          <w:rtl w:val="0"/>
        </w:rPr>
      </w:r>
    </w:p>
    <w:tbl>
      <w:tblPr>
        <w:tblStyle w:val="Table12"/>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GLOSARIO</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USO PEDAGÓGICO DE RESULTADOS</w:t>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Estrategias, procedimientos y acciones que se llevan a cabo de manera intencionadas en una institución educativa a partir de la lectura y el análisis de las evaluaciones internas y externas para utilizar diferentes herramienta en el marco de los procesos de enseñanza, aprendizaje, evaluación y acompañamiento pedagógico.</w:t>
      </w:r>
    </w:p>
    <w:p w:rsidR="00000000" w:rsidDel="00000000" w:rsidP="00000000" w:rsidRDefault="00000000" w:rsidRPr="00000000">
      <w:pPr>
        <w:widowControl w:val="0"/>
        <w:spacing w:after="0" w:before="0" w:line="240" w:lineRule="auto"/>
        <w:contextualSpacing w:val="0"/>
        <w:jc w:val="both"/>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ESTRATEGIA DE INTEGRACIÓN DE COMPONENTES CURRICULARES</w:t>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Estrategia conformada por el conjunto de acciones articuladas al interior del EE que tiene como fin la comprensión del universo curricular, constituido por una serie de componentes: referentes de calidad, evaluación, materiales educativos y acompañamiento pedagógico.</w:t>
      </w:r>
    </w:p>
    <w:p w:rsidR="00000000" w:rsidDel="00000000" w:rsidP="00000000" w:rsidRDefault="00000000" w:rsidRPr="00000000">
      <w:pPr>
        <w:spacing w:after="0" w:before="0" w:line="240" w:lineRule="auto"/>
        <w:contextualSpacing w:val="0"/>
        <w:jc w:val="both"/>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CURRÍCULO DE CALIDAD</w:t>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El currículo es </w:t>
      </w:r>
      <w:r w:rsidDel="00000000" w:rsidR="00000000" w:rsidRPr="00000000">
        <w:rPr>
          <w:rFonts w:ascii="Cambria" w:cs="Cambria" w:eastAsia="Cambria" w:hAnsi="Cambria"/>
          <w:sz w:val="20"/>
          <w:szCs w:val="20"/>
          <w:rtl w:val="0"/>
        </w:rPr>
        <w:t xml:space="preserve"> el conjunto de criterios, planes de estudios, programas, metodología, y procesos que contribuyen a la formación integral y a la construcción de la identidad cultural nacional, regional y local, incluyendo también los recursos humanos, académicos y físicos para poner en práctica las políticas y llevar a cabo el proyecto educativo institucional.</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(Título IV, Capítulo 2, Artículo 76, Ley 115)</w:t>
      </w:r>
    </w:p>
    <w:p w:rsidR="00000000" w:rsidDel="00000000" w:rsidP="00000000" w:rsidRDefault="00000000" w:rsidRPr="00000000">
      <w:pPr>
        <w:widowControl w:val="0"/>
        <w:spacing w:after="0" w:before="0" w:line="240" w:lineRule="auto"/>
        <w:contextualSpacing w:val="0"/>
        <w:jc w:val="both"/>
      </w:pPr>
      <w:r w:rsidDel="00000000" w:rsidR="00000000" w:rsidRPr="00000000">
        <w:rPr>
          <w:rtl w:val="0"/>
        </w:rPr>
      </w:r>
    </w:p>
    <w:p w:rsidR="00000000" w:rsidDel="00000000" w:rsidP="00000000" w:rsidRDefault="00000000" w:rsidRPr="00000000">
      <w:pPr>
        <w:widowControl w:val="0"/>
        <w:spacing w:after="0" w:before="0" w:line="240" w:lineRule="auto"/>
        <w:contextualSpacing w:val="0"/>
        <w:jc w:val="both"/>
      </w:pPr>
      <w:r w:rsidDel="00000000" w:rsidR="00000000" w:rsidRPr="00000000">
        <w:rPr>
          <w:rFonts w:ascii="Cambria" w:cs="Cambria" w:eastAsia="Cambria" w:hAnsi="Cambria"/>
          <w:sz w:val="20"/>
          <w:szCs w:val="20"/>
          <w:rtl w:val="0"/>
        </w:rPr>
        <w:t xml:space="preserve">Un currículo de calidad es aquel que permite que los estudiantes, de manera justa e inclusiva, adquieran y desarrollen conocimientos, capacidades y valores, y las habilidades y competencias conexas, para disfrutar de una vida productiva y significativa. Dentro de sus características se encuentra ser organizado, planificado, sostenible y sistémico. (Unesco, 2016)</w:t>
      </w:r>
      <w:r w:rsidDel="00000000" w:rsidR="00000000" w:rsidRPr="00000000">
        <w:rPr>
          <w:rtl w:val="0"/>
        </w:rPr>
      </w:r>
    </w:p>
    <w:p w:rsidR="00000000" w:rsidDel="00000000" w:rsidP="00000000" w:rsidRDefault="00000000" w:rsidRPr="00000000">
      <w:pPr>
        <w:widowControl w:val="0"/>
        <w:spacing w:after="0" w:before="0" w:line="240" w:lineRule="auto"/>
        <w:contextualSpacing w:val="0"/>
        <w:jc w:val="both"/>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PLAN DE ÁREA</w:t>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Se denomina plan de área a la planificación anual de cada una de las áreas del conocimiento por cada grado escolar que hace parte del plan de estudios definido por la institución educativa.</w:t>
      </w:r>
    </w:p>
    <w:p w:rsidR="00000000" w:rsidDel="00000000" w:rsidP="00000000" w:rsidRDefault="00000000" w:rsidRPr="00000000">
      <w:pPr>
        <w:spacing w:after="0" w:before="0" w:line="240" w:lineRule="auto"/>
        <w:contextualSpacing w:val="0"/>
        <w:jc w:val="both"/>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PLAN DE AULA</w:t>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Se denomina plan de aula a la planificación de clases en la que se especifica la </w:t>
      </w:r>
      <w:r w:rsidDel="00000000" w:rsidR="00000000" w:rsidRPr="00000000">
        <w:rPr>
          <w:rFonts w:ascii="Cambria" w:cs="Cambria" w:eastAsia="Cambria" w:hAnsi="Cambria"/>
          <w:sz w:val="20"/>
          <w:szCs w:val="20"/>
          <w:rtl w:val="0"/>
        </w:rPr>
        <w:t xml:space="preserve">secuencia de actividades</w:t>
      </w:r>
      <w:r w:rsidDel="00000000" w:rsidR="00000000" w:rsidRPr="00000000">
        <w:rPr>
          <w:rFonts w:ascii="Cambria" w:cs="Cambria" w:eastAsia="Cambria" w:hAnsi="Cambria"/>
          <w:sz w:val="20"/>
          <w:szCs w:val="20"/>
          <w:rtl w:val="0"/>
        </w:rPr>
        <w:t xml:space="preserve"> de aprendizaje,  enseñanza y evaluación previstas para un período temporal limitado, mediante las cuales se pretende conseguir los objetivos de enseñanza fijados en los planes anuales de área.</w:t>
      </w:r>
    </w:p>
    <w:p w:rsidR="00000000" w:rsidDel="00000000" w:rsidP="00000000" w:rsidRDefault="00000000" w:rsidRPr="00000000">
      <w:pPr>
        <w:spacing w:after="0" w:before="0" w:line="240" w:lineRule="auto"/>
        <w:contextualSpacing w:val="0"/>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PLAN DE INTEGRACIÓN DE COMPONENTES CURRICULARES (PICC)</w:t>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Es el plan de trabajo pedagógico basado en la acción reflexión y la participación de los docentes para lograr que en el EE se avance hacia la articulación y mejora de los procesos e instrumentos que conforman el currículo.</w:t>
      </w:r>
    </w:p>
    <w:p w:rsidR="00000000" w:rsidDel="00000000" w:rsidP="00000000" w:rsidRDefault="00000000" w:rsidRPr="00000000">
      <w:pPr>
        <w:spacing w:after="0" w:before="0" w:line="240" w:lineRule="auto"/>
        <w:contextualSpacing w:val="0"/>
        <w:jc w:val="both"/>
      </w:pPr>
      <w:r w:rsidDel="00000000" w:rsidR="00000000" w:rsidRPr="00000000">
        <w:rPr>
          <w:rtl w:val="0"/>
        </w:rPr>
      </w:r>
    </w:p>
    <w:p w:rsidR="00000000" w:rsidDel="00000000" w:rsidP="00000000" w:rsidRDefault="00000000" w:rsidRPr="00000000">
      <w:pPr>
        <w:spacing w:after="0" w:before="0" w:line="240" w:lineRule="auto"/>
        <w:contextualSpacing w:val="0"/>
        <w:jc w:val="both"/>
      </w:pPr>
      <w:r w:rsidDel="00000000" w:rsidR="00000000" w:rsidRPr="00000000">
        <w:rPr>
          <w:rFonts w:ascii="Cambria" w:cs="Cambria" w:eastAsia="Cambria" w:hAnsi="Cambria"/>
          <w:sz w:val="20"/>
          <w:szCs w:val="20"/>
          <w:rtl w:val="0"/>
        </w:rPr>
        <w:t xml:space="preserve">La construcción de este plan es liderada por el directivo docente, construída y dinamizada de manera colectiva con los docentes de la institución</w:t>
      </w:r>
    </w:p>
    <w:p w:rsidR="00000000" w:rsidDel="00000000" w:rsidP="00000000" w:rsidRDefault="00000000" w:rsidRPr="00000000">
      <w:pPr>
        <w:spacing w:after="0" w:before="0" w:line="288" w:lineRule="auto"/>
        <w:contextualSpacing w:val="0"/>
        <w:jc w:val="both"/>
      </w:pPr>
      <w:r w:rsidDel="00000000" w:rsidR="00000000" w:rsidRPr="00000000">
        <w:rPr>
          <w:rtl w:val="0"/>
        </w:rPr>
      </w:r>
    </w:p>
    <w:p w:rsidR="00000000" w:rsidDel="00000000" w:rsidP="00000000" w:rsidRDefault="00000000" w:rsidRPr="00000000">
      <w:pPr>
        <w:spacing w:after="240" w:lineRule="auto"/>
        <w:contextualSpacing w:val="0"/>
      </w:pPr>
      <w:r w:rsidDel="00000000" w:rsidR="00000000" w:rsidRPr="00000000">
        <w:rPr>
          <w:rtl w:val="0"/>
        </w:rPr>
      </w:r>
    </w:p>
    <w:tbl>
      <w:tblPr>
        <w:tblStyle w:val="Table13"/>
        <w:bidi w:val="0"/>
        <w:tblW w:w="8840.0" w:type="dxa"/>
        <w:jc w:val="left"/>
        <w:tblInd w:w="-14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840"/>
        <w:tblGridChange w:id="0">
          <w:tblGrid>
            <w:gridCol w:w="8840"/>
          </w:tblGrid>
        </w:tblGridChange>
      </w:tblGrid>
      <w:tr>
        <w:tc>
          <w:tcPr>
            <w:shd w:fill="dbe5f1"/>
          </w:tcPr>
          <w:p w:rsidR="00000000" w:rsidDel="00000000" w:rsidP="00000000" w:rsidRDefault="00000000" w:rsidRPr="00000000">
            <w:pPr>
              <w:spacing w:after="0" w:line="240" w:lineRule="auto"/>
              <w:contextualSpacing w:val="0"/>
            </w:pPr>
            <w:r w:rsidDel="00000000" w:rsidR="00000000" w:rsidRPr="00000000">
              <w:rPr>
                <w:rFonts w:ascii="Cambria" w:cs="Cambria" w:eastAsia="Cambria" w:hAnsi="Cambria"/>
                <w:b w:val="1"/>
                <w:rtl w:val="0"/>
              </w:rPr>
              <w:t xml:space="preserve">CONTROL DE CAMBIOS DEL DOCUMENTO</w:t>
            </w:r>
          </w:p>
        </w:tc>
      </w:tr>
    </w:tbl>
    <w:p w:rsidR="00000000" w:rsidDel="00000000" w:rsidP="00000000" w:rsidRDefault="00000000" w:rsidRPr="00000000">
      <w:pPr>
        <w:spacing w:after="0" w:line="240" w:lineRule="auto"/>
        <w:contextualSpacing w:val="0"/>
        <w:jc w:val="both"/>
      </w:pPr>
      <w:r w:rsidDel="00000000" w:rsidR="00000000" w:rsidRPr="00000000">
        <w:rPr>
          <w:rtl w:val="0"/>
        </w:rPr>
      </w:r>
    </w:p>
    <w:tbl>
      <w:tblPr>
        <w:tblStyle w:val="Table14"/>
        <w:bidi w:val="0"/>
        <w:tblW w:w="88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80"/>
        <w:gridCol w:w="1980"/>
        <w:gridCol w:w="5475"/>
        <w:tblGridChange w:id="0">
          <w:tblGrid>
            <w:gridCol w:w="1380"/>
            <w:gridCol w:w="1980"/>
            <w:gridCol w:w="5475"/>
          </w:tblGrid>
        </w:tblGridChange>
      </w:tblGrid>
      <w:tr>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Fecha del ajuste</w:t>
            </w:r>
            <w:r w:rsidDel="00000000" w:rsidR="00000000" w:rsidRPr="00000000">
              <w:rPr>
                <w:rtl w:val="0"/>
              </w:rPr>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Responsable</w:t>
            </w:r>
            <w:r w:rsidDel="00000000" w:rsidR="00000000" w:rsidRPr="00000000">
              <w:rPr>
                <w:rtl w:val="0"/>
              </w:rPr>
            </w:r>
          </w:p>
        </w:tc>
        <w:tc>
          <w:tcPr>
            <w:shd w:fill="fff2cc"/>
            <w:vAlign w:val="center"/>
          </w:tcPr>
          <w:p w:rsidR="00000000" w:rsidDel="00000000" w:rsidP="00000000" w:rsidRDefault="00000000" w:rsidRPr="00000000">
            <w:pPr>
              <w:spacing w:after="0" w:line="240" w:lineRule="auto"/>
              <w:contextualSpacing w:val="0"/>
              <w:jc w:val="center"/>
            </w:pPr>
            <w:r w:rsidDel="00000000" w:rsidR="00000000" w:rsidRPr="00000000">
              <w:rPr>
                <w:rFonts w:ascii="Cambria" w:cs="Cambria" w:eastAsia="Cambria" w:hAnsi="Cambria"/>
                <w:b w:val="1"/>
                <w:sz w:val="20"/>
                <w:szCs w:val="20"/>
                <w:rtl w:val="0"/>
              </w:rPr>
              <w:t xml:space="preserve">Contenido del ajuste</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13-06-2016</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Angélica Osorio</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actualización general</w:t>
            </w:r>
          </w:p>
        </w:tc>
      </w:tr>
      <w:t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2 - 05 - 2016</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Yadira Sanabria Mejía</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Primer propuesta de guía.</w:t>
            </w:r>
          </w:p>
        </w:tc>
      </w:tr>
      <w:tr>
        <w:trPr>
          <w:trHeight w:val="220" w:hRule="atLeast"/>
        </w:trP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9 - 05 - 2016</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Yadira Sanabria Mejía</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Segunda propuesta de guía,m atendiendo a las recomendaciones iniciales.</w:t>
            </w:r>
          </w:p>
        </w:tc>
      </w:tr>
      <w:tr>
        <w:trPr>
          <w:trHeight w:val="220" w:hRule="atLeast"/>
        </w:trP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10-05-2016</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Jenny Blanco G</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Se complementan ideas en color vinotinto.</w:t>
            </w:r>
          </w:p>
        </w:tc>
      </w:tr>
      <w:tr>
        <w:trPr>
          <w:trHeight w:val="220" w:hRule="atLeast"/>
        </w:trPr>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10-05-2016</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Angélica Osorio</w:t>
            </w:r>
          </w:p>
        </w:tc>
        <w:tc>
          <w:tcPr/>
          <w:p w:rsidR="00000000" w:rsidDel="00000000" w:rsidP="00000000" w:rsidRDefault="00000000" w:rsidRPr="00000000">
            <w:pPr>
              <w:spacing w:after="0" w:line="240" w:lineRule="auto"/>
              <w:contextualSpacing w:val="0"/>
              <w:jc w:val="both"/>
            </w:pPr>
            <w:r w:rsidDel="00000000" w:rsidR="00000000" w:rsidRPr="00000000">
              <w:rPr>
                <w:rFonts w:ascii="Cambria" w:cs="Cambria" w:eastAsia="Cambria" w:hAnsi="Cambria"/>
                <w:sz w:val="20"/>
                <w:szCs w:val="20"/>
                <w:rtl w:val="0"/>
              </w:rPr>
              <w:t xml:space="preserve">Inclusión de Glosario y ajuste a actividades del momento 3. </w:t>
            </w:r>
          </w:p>
        </w:tc>
      </w:tr>
    </w:tbl>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ind w:left="720" w:firstLine="0"/>
        <w:contextualSpacing w:val="0"/>
        <w:jc w:val="both"/>
      </w:pPr>
      <w:r w:rsidDel="00000000" w:rsidR="00000000" w:rsidRPr="00000000">
        <w:rPr>
          <w:rtl w:val="0"/>
        </w:rPr>
      </w:r>
    </w:p>
    <w:p w:rsidR="00000000" w:rsidDel="00000000" w:rsidP="00000000" w:rsidRDefault="00000000" w:rsidRPr="00000000">
      <w:pPr>
        <w:spacing w:after="0" w:before="0" w:line="288" w:lineRule="auto"/>
        <w:contextualSpacing w:val="0"/>
        <w:jc w:val="both"/>
      </w:pPr>
      <w:r w:rsidDel="00000000" w:rsidR="00000000" w:rsidRPr="00000000">
        <w:rPr>
          <w:rtl w:val="0"/>
        </w:rPr>
      </w:r>
    </w:p>
    <w:sectPr>
      <w:headerReference r:id="rId14" w:type="default"/>
      <w:footerReference r:id="rId15" w:type="default"/>
      <w:pgSz w:h="15840" w:w="12240"/>
      <w:pgMar w:bottom="1417" w:top="1417" w:left="1701" w:right="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0" w:line="240" w:lineRule="auto"/>
      <w:contextualSpacing w:val="0"/>
      <w:jc w:val="center"/>
    </w:pPr>
    <w:r w:rsidDel="00000000" w:rsidR="00000000" w:rsidRPr="00000000">
      <w:rPr>
        <w:i w:val="1"/>
        <w:sz w:val="18"/>
        <w:szCs w:val="18"/>
        <w:rtl w:val="0"/>
      </w:rPr>
      <w:t xml:space="preserve">Protocolo – Taller “Uso pedagógico de resultados Supérate con el Saber 2.0” V.1</w:t>
    </w:r>
    <w:r w:rsidDel="00000000" w:rsidR="00000000" w:rsidRPr="00000000">
      <w:rPr>
        <w:rtl w:val="0"/>
      </w:rPr>
    </w:r>
    <w:r w:rsidDel="00000000" w:rsidR="00000000" w:rsidRPr="00000000">
      <w:drawing>
        <wp:anchor allowOverlap="1" behindDoc="0" distB="114300" distT="114300" distL="114300" distR="114300" hidden="0" layoutInCell="0" locked="0" relativeHeight="0" simplePos="0">
          <wp:simplePos x="0" y="0"/>
          <wp:positionH relativeFrom="margin">
            <wp:posOffset>5029200</wp:posOffset>
          </wp:positionH>
          <wp:positionV relativeFrom="paragraph">
            <wp:posOffset>-28574</wp:posOffset>
          </wp:positionV>
          <wp:extent cx="1323975" cy="419100"/>
          <wp:effectExtent b="0" l="0" r="0" t="0"/>
          <wp:wrapSquare wrapText="bothSides" distB="114300" distT="114300" distL="114300" distR="114300"/>
          <wp:docPr id="3" name="image05.png"/>
          <a:graphic>
            <a:graphicData uri="http://schemas.openxmlformats.org/drawingml/2006/picture">
              <pic:pic>
                <pic:nvPicPr>
                  <pic:cNvPr id="0" name="image05.png"/>
                  <pic:cNvPicPr preferRelativeResize="0"/>
                </pic:nvPicPr>
                <pic:blipFill>
                  <a:blip r:embed="rId1"/>
                  <a:srcRect b="0" l="10582" r="15873" t="0"/>
                  <a:stretch>
                    <a:fillRect/>
                  </a:stretch>
                </pic:blipFill>
                <pic:spPr>
                  <a:xfrm>
                    <a:off x="0" y="0"/>
                    <a:ext cx="1323975" cy="419100"/>
                  </a:xfrm>
                  <a:prstGeom prst="rect"/>
                  <a:ln/>
                </pic:spPr>
              </pic:pic>
            </a:graphicData>
          </a:graphic>
        </wp:anchor>
      </w:drawing>
    </w:r>
  </w:p>
  <w:p w:rsidR="00000000" w:rsidDel="00000000" w:rsidP="00000000" w:rsidRDefault="00000000" w:rsidRPr="00000000">
    <w:pPr>
      <w:tabs>
        <w:tab w:val="center" w:pos="4419"/>
        <w:tab w:val="right" w:pos="8838"/>
      </w:tabs>
      <w:spacing w:after="0" w:before="0" w:line="240" w:lineRule="auto"/>
      <w:contextualSpacing w:val="0"/>
      <w:jc w:val="center"/>
    </w:pPr>
    <w:r w:rsidDel="00000000" w:rsidR="00000000" w:rsidRPr="00000000">
      <w:rPr>
        <w:rFonts w:ascii="Calibri" w:cs="Calibri" w:eastAsia="Calibri" w:hAnsi="Calibri"/>
        <w:b w:val="0"/>
        <w:sz w:val="22"/>
        <w:szCs w:val="22"/>
        <w:rtl w:val="0"/>
      </w:rPr>
      <w:t xml:space="preserve">Página </w:t>
    </w:r>
    <w:fldSimple w:instr="PAGE" w:fldLock="0" w:dirty="0">
      <w:r w:rsidDel="00000000" w:rsidR="00000000" w:rsidRPr="00000000">
        <w:rPr>
          <w:rFonts w:ascii="Calibri" w:cs="Calibri" w:eastAsia="Calibri" w:hAnsi="Calibri"/>
          <w:b w:val="1"/>
          <w:sz w:val="24"/>
          <w:szCs w:val="24"/>
        </w:rPr>
      </w:r>
    </w:fldSimple>
    <w:r w:rsidDel="00000000" w:rsidR="00000000" w:rsidRPr="00000000">
      <w:rPr>
        <w:rFonts w:ascii="Calibri" w:cs="Calibri" w:eastAsia="Calibri" w:hAnsi="Calibri"/>
        <w:b w:val="0"/>
        <w:sz w:val="22"/>
        <w:szCs w:val="22"/>
        <w:rtl w:val="0"/>
      </w:rPr>
      <w:t xml:space="preserve"> de </w:t>
    </w:r>
    <w:fldSimple w:instr="NUMPAGES" w:fldLock="0" w:dirty="0">
      <w:r w:rsidDel="00000000" w:rsidR="00000000" w:rsidRPr="00000000">
        <w:rPr>
          <w:rFonts w:ascii="Calibri" w:cs="Calibri" w:eastAsia="Calibri" w:hAnsi="Calibri"/>
          <w:b w:val="1"/>
          <w:sz w:val="24"/>
          <w:szCs w:val="24"/>
        </w:rPr>
      </w:r>
    </w:fldSimple>
    <w:r w:rsidDel="00000000" w:rsidR="00000000" w:rsidRPr="00000000">
      <w:rPr>
        <w:rtl w:val="0"/>
      </w:rPr>
    </w:r>
  </w:p>
  <w:p w:rsidR="00000000" w:rsidDel="00000000" w:rsidP="00000000" w:rsidRDefault="00000000" w:rsidRPr="00000000">
    <w:pPr>
      <w:spacing w:after="0" w:line="276" w:lineRule="auto"/>
      <w:ind w:hanging="1701"/>
      <w:contextualSpacing w:val="0"/>
    </w:pPr>
    <w:r w:rsidDel="00000000" w:rsidR="00000000" w:rsidRPr="00000000">
      <w:drawing>
        <wp:inline distB="114300" distT="114300" distL="114300" distR="114300">
          <wp:extent cx="7754303" cy="266700"/>
          <wp:effectExtent b="0" l="0" r="0" t="0"/>
          <wp:docPr id="4" name="image06.png"/>
          <a:graphic>
            <a:graphicData uri="http://schemas.openxmlformats.org/drawingml/2006/picture">
              <pic:pic>
                <pic:nvPicPr>
                  <pic:cNvPr id="0" name="image06.png"/>
                  <pic:cNvPicPr preferRelativeResize="0"/>
                </pic:nvPicPr>
                <pic:blipFill>
                  <a:blip r:embed="rId2">
                    <a:alphaModFix amt="75000"/>
                  </a:blip>
                  <a:srcRect b="0" l="1993" r="4485" t="75568"/>
                  <a:stretch>
                    <a:fillRect/>
                  </a:stretch>
                </pic:blipFill>
                <pic:spPr>
                  <a:xfrm>
                    <a:off x="0" y="0"/>
                    <a:ext cx="7754303" cy="266700"/>
                  </a:xfrm>
                  <a:prstGeom prst="rect"/>
                  <a:ln/>
                </pic:spPr>
              </pic:pic>
            </a:graphicData>
          </a:graphic>
        </wp:inline>
      </w:drawing>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spacing w:after="0" w:line="240" w:lineRule="auto"/>
        <w:contextualSpacing w:val="0"/>
      </w:pPr>
      <w:r w:rsidDel="00000000" w:rsidR="00000000" w:rsidRPr="00000000">
        <w:rPr>
          <w:rStyle w:val="FootnoteReference"/>
          <w:vertAlign w:val="superscript"/>
        </w:rPr>
        <w:footnoteRef/>
      </w:r>
      <w:r w:rsidDel="00000000" w:rsidR="00000000" w:rsidRPr="00000000">
        <w:rPr>
          <w:rFonts w:ascii="Cambria" w:cs="Cambria" w:eastAsia="Cambria" w:hAnsi="Cambria"/>
          <w:sz w:val="16"/>
          <w:szCs w:val="16"/>
          <w:rtl w:val="0"/>
        </w:rPr>
        <w:t xml:space="preserve"> Para ampliar la información sobre evaluación formativa el facilitador puede consultar el documento No 11, apartado 2.1 Fundamentación conceptual de la evaluación en el aula. Documento disponible en: </w:t>
      </w:r>
      <w:hyperlink r:id="rId1">
        <w:r w:rsidDel="00000000" w:rsidR="00000000" w:rsidRPr="00000000">
          <w:rPr>
            <w:rFonts w:ascii="Cambria" w:cs="Cambria" w:eastAsia="Cambria" w:hAnsi="Cambria"/>
            <w:sz w:val="16"/>
            <w:szCs w:val="16"/>
            <w:u w:val="single"/>
            <w:rtl w:val="0"/>
          </w:rPr>
          <w:t xml:space="preserve">http://www.mineducacion.gov.co/1621/articles-213769_archivo_pdf_evaluacion.pdf</w:t>
        </w:r>
      </w:hyperlink>
      <w:r w:rsidDel="00000000" w:rsidR="00000000" w:rsidRPr="00000000">
        <w:rPr>
          <w:rFonts w:ascii="Cambria" w:cs="Cambria" w:eastAsia="Cambria" w:hAnsi="Cambria"/>
          <w:sz w:val="16"/>
          <w:szCs w:val="16"/>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0" w:line="276" w:lineRule="auto"/>
      <w:ind w:hanging="1701"/>
      <w:contextualSpacing w:val="0"/>
    </w:pPr>
    <w:r w:rsidDel="00000000" w:rsidR="00000000" w:rsidRPr="00000000">
      <w:rPr>
        <w:rtl w:val="0"/>
      </w:rPr>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-1079499</wp:posOffset>
              </wp:positionH>
              <wp:positionV relativeFrom="paragraph">
                <wp:posOffset>-292099</wp:posOffset>
              </wp:positionV>
              <wp:extent cx="7772400" cy="12700"/>
              <wp:effectExtent b="0" l="0" r="0" t="0"/>
              <wp:wrapNone/>
              <wp:docPr id="5" name=""/>
              <a:graphic>
                <a:graphicData uri="http://schemas.microsoft.com/office/word/2010/wordprocessingShape">
                  <wps:wsp>
                    <wps:cNvCnPr/>
                    <wps:spPr>
                      <a:xfrm>
                        <a:off x="1455673" y="3780000"/>
                        <a:ext cx="7780654" cy="0"/>
                      </a:xfrm>
                      <a:prstGeom prst="straightConnector1">
                        <a:avLst/>
                      </a:prstGeom>
                      <a:noFill/>
                      <a:ln cap="rnd" cmpd="sng" w="9525">
                        <a:solidFill>
                          <a:srgbClr val="073763"/>
                        </a:solidFill>
                        <a:prstDash val="solid"/>
                        <a:round/>
                        <a:headEnd len="med" w="med" type="none"/>
                        <a:tailEnd len="med" w="med" type="none"/>
                      </a:ln>
                    </wps:spPr>
                    <wps:bodyPr anchorCtr="0" anchor="ctr" bIns="91425" lIns="91425" rIns="91425" tIns="91425"/>
                  </wps:wsp>
                </a:graphicData>
              </a:graphic>
            </wp:anchor>
          </w:drawing>
        </mc:Choice>
        <mc:Fallback>
          <w:drawing>
            <wp:anchor allowOverlap="1" behindDoc="0" distB="0" distT="0" distL="114300" distR="114300" hidden="0" layoutInCell="0" locked="0" relativeHeight="0" simplePos="0">
              <wp:simplePos x="0" y="0"/>
              <wp:positionH relativeFrom="margin">
                <wp:posOffset>-1079499</wp:posOffset>
              </wp:positionH>
              <wp:positionV relativeFrom="paragraph">
                <wp:posOffset>-292099</wp:posOffset>
              </wp:positionV>
              <wp:extent cx="7772400" cy="12700"/>
              <wp:effectExtent b="0" l="0" r="0" t="0"/>
              <wp:wrapNone/>
              <wp:docPr id="5" name="image08.png"/>
              <a:graphic>
                <a:graphicData uri="http://schemas.openxmlformats.org/drawingml/2006/picture">
                  <pic:pic>
                    <pic:nvPicPr>
                      <pic:cNvPr id="0" name="image08.png"/>
                      <pic:cNvPicPr preferRelativeResize="0"/>
                    </pic:nvPicPr>
                    <pic:blipFill>
                      <a:blip r:embed="rId1"/>
                      <a:srcRect/>
                      <a:stretch>
                        <a:fillRect/>
                      </a:stretch>
                    </pic:blipFill>
                    <pic:spPr>
                      <a:xfrm>
                        <a:off x="0" y="0"/>
                        <a:ext cx="7772400" cy="12700"/>
                      </a:xfrm>
                      <a:prstGeom prst="rect"/>
                      <a:ln/>
                    </pic:spPr>
                  </pic:pic>
                </a:graphicData>
              </a:graphic>
            </wp:anchor>
          </w:drawing>
        </mc:Fallback>
      </mc:AlternateContent>
    </w:r>
    <w:r w:rsidDel="00000000" w:rsidR="00000000" w:rsidRPr="00000000">
      <w:drawing>
        <wp:anchor allowOverlap="1" behindDoc="0" distB="19050" distT="19050" distL="19050" distR="19050" hidden="0" layoutInCell="0" locked="0" relativeHeight="0" simplePos="0">
          <wp:simplePos x="0" y="0"/>
          <wp:positionH relativeFrom="margin">
            <wp:posOffset>-914399</wp:posOffset>
          </wp:positionH>
          <wp:positionV relativeFrom="paragraph">
            <wp:posOffset>866775</wp:posOffset>
          </wp:positionV>
          <wp:extent cx="650081" cy="804863"/>
          <wp:effectExtent b="0" l="0" r="0" t="0"/>
          <wp:wrapSquare wrapText="bothSides" distB="19050" distT="19050" distL="19050" distR="19050"/>
          <wp:docPr descr="http://superate20.edu.co/_/images/logo.png" id="2" name="image04.png"/>
          <a:graphic>
            <a:graphicData uri="http://schemas.openxmlformats.org/drawingml/2006/picture">
              <pic:pic>
                <pic:nvPicPr>
                  <pic:cNvPr descr="http://superate20.edu.co/_/images/logo.png" id="0" name="image04.png"/>
                  <pic:cNvPicPr preferRelativeResize="0"/>
                </pic:nvPicPr>
                <pic:blipFill>
                  <a:blip r:embed="rId2"/>
                  <a:srcRect b="25567" l="62070" r="0" t="0"/>
                  <a:stretch>
                    <a:fillRect/>
                  </a:stretch>
                </pic:blipFill>
                <pic:spPr>
                  <a:xfrm>
                    <a:off x="0" y="0"/>
                    <a:ext cx="650081" cy="804863"/>
                  </a:xfrm>
                  <a:prstGeom prst="rect"/>
                  <a:ln/>
                </pic:spPr>
              </pic:pic>
            </a:graphicData>
          </a:graphic>
        </wp:anchor>
      </w:drawing>
    </w:r>
    <w:r w:rsidDel="00000000" w:rsidR="00000000" w:rsidRPr="00000000">
      <w:drawing>
        <wp:anchor allowOverlap="1" behindDoc="0" distB="114300" distT="114300" distL="114300" distR="114300" hidden="0" layoutInCell="0" locked="0" relativeHeight="0" simplePos="0">
          <wp:simplePos x="0" y="0"/>
          <wp:positionH relativeFrom="margin">
            <wp:posOffset>-1266824</wp:posOffset>
          </wp:positionH>
          <wp:positionV relativeFrom="paragraph">
            <wp:posOffset>-66674</wp:posOffset>
          </wp:positionV>
          <wp:extent cx="7849553" cy="838200"/>
          <wp:effectExtent b="0" l="0" r="0" t="0"/>
          <wp:wrapSquare wrapText="bothSides" distB="114300" distT="114300" distL="114300" distR="114300"/>
          <wp:docPr id="1" name="image03.png"/>
          <a:graphic>
            <a:graphicData uri="http://schemas.openxmlformats.org/drawingml/2006/picture">
              <pic:pic>
                <pic:nvPicPr>
                  <pic:cNvPr id="0" name="image03.png"/>
                  <pic:cNvPicPr preferRelativeResize="0"/>
                </pic:nvPicPr>
                <pic:blipFill>
                  <a:blip r:embed="rId3">
                    <a:alphaModFix amt="75000"/>
                  </a:blip>
                  <a:srcRect b="0" l="1993" r="4485" t="43282"/>
                  <a:stretch>
                    <a:fillRect/>
                  </a:stretch>
                </pic:blipFill>
                <pic:spPr>
                  <a:xfrm>
                    <a:off x="0" y="0"/>
                    <a:ext cx="7849553" cy="8382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right"/>
      <w:pPr>
        <w:ind w:left="720" w:firstLine="360"/>
      </w:pPr>
      <w:rPr>
        <w:rFonts w:ascii="Arial" w:cs="Arial" w:eastAsia="Arial" w:hAnsi="Arial"/>
        <w:b w:val="0"/>
        <w:i w:val="0"/>
        <w:smallCaps w:val="0"/>
        <w:strike w:val="0"/>
        <w:color w:val="000000"/>
        <w:sz w:val="36"/>
        <w:szCs w:val="36"/>
        <w:u w:val="none"/>
        <w:vertAlign w:val="baseline"/>
      </w:rPr>
    </w:lvl>
    <w:lvl w:ilvl="1">
      <w:start w:val="1"/>
      <w:numFmt w:val="bullet"/>
      <w:lvlText w:val="-"/>
      <w:lvlJc w:val="right"/>
      <w:pPr>
        <w:ind w:left="1440" w:firstLine="1080"/>
      </w:pPr>
      <w:rPr>
        <w:rFonts w:ascii="Arial" w:cs="Arial" w:eastAsia="Arial" w:hAnsi="Arial"/>
        <w:b w:val="0"/>
        <w:i w:val="0"/>
        <w:smallCaps w:val="0"/>
        <w:strike w:val="0"/>
        <w:color w:val="000000"/>
        <w:sz w:val="36"/>
        <w:szCs w:val="36"/>
        <w:u w:val="none"/>
        <w:vertAlign w:val="baseline"/>
      </w:rPr>
    </w:lvl>
    <w:lvl w:ilvl="2">
      <w:start w:val="1"/>
      <w:numFmt w:val="bullet"/>
      <w:lvlText w:val="■"/>
      <w:lvlJc w:val="right"/>
      <w:pPr>
        <w:ind w:left="2160" w:firstLine="1800"/>
      </w:pPr>
      <w:rPr>
        <w:rFonts w:ascii="Arial" w:cs="Arial" w:eastAsia="Arial" w:hAnsi="Arial"/>
        <w:b w:val="0"/>
        <w:i w:val="0"/>
        <w:smallCaps w:val="0"/>
        <w:strike w:val="0"/>
        <w:color w:val="000000"/>
        <w:sz w:val="28"/>
        <w:szCs w:val="28"/>
        <w:u w:val="none"/>
        <w:vertAlign w:val="baseline"/>
      </w:rPr>
    </w:lvl>
    <w:lvl w:ilvl="3">
      <w:start w:val="1"/>
      <w:numFmt w:val="bullet"/>
      <w:lvlText w:val="●"/>
      <w:lvlJc w:val="right"/>
      <w:pPr>
        <w:ind w:left="2880" w:firstLine="2520"/>
      </w:pPr>
      <w:rPr>
        <w:rFonts w:ascii="Arial" w:cs="Arial" w:eastAsia="Arial" w:hAnsi="Arial"/>
        <w:b w:val="0"/>
        <w:i w:val="0"/>
        <w:smallCaps w:val="0"/>
        <w:strike w:val="0"/>
        <w:color w:val="000000"/>
        <w:sz w:val="28"/>
        <w:szCs w:val="28"/>
        <w:u w:val="none"/>
        <w:vertAlign w:val="baseline"/>
      </w:rPr>
    </w:lvl>
    <w:lvl w:ilvl="4">
      <w:start w:val="1"/>
      <w:numFmt w:val="bullet"/>
      <w:lvlText w:val="○"/>
      <w:lvlJc w:val="right"/>
      <w:pPr>
        <w:ind w:left="3600" w:firstLine="3240"/>
      </w:pPr>
      <w:rPr>
        <w:rFonts w:ascii="Arial" w:cs="Arial" w:eastAsia="Arial" w:hAnsi="Arial"/>
        <w:b w:val="0"/>
        <w:i w:val="0"/>
        <w:smallCaps w:val="0"/>
        <w:strike w:val="0"/>
        <w:color w:val="000000"/>
        <w:sz w:val="28"/>
        <w:szCs w:val="28"/>
        <w:u w:val="none"/>
        <w:vertAlign w:val="baseline"/>
      </w:rPr>
    </w:lvl>
    <w:lvl w:ilvl="5">
      <w:start w:val="1"/>
      <w:numFmt w:val="bullet"/>
      <w:lvlText w:val="■"/>
      <w:lvlJc w:val="right"/>
      <w:pPr>
        <w:ind w:left="4320" w:firstLine="3960"/>
      </w:pPr>
      <w:rPr>
        <w:rFonts w:ascii="Arial" w:cs="Arial" w:eastAsia="Arial" w:hAnsi="Arial"/>
        <w:b w:val="0"/>
        <w:i w:val="0"/>
        <w:smallCaps w:val="0"/>
        <w:strike w:val="0"/>
        <w:color w:val="000000"/>
        <w:sz w:val="28"/>
        <w:szCs w:val="28"/>
        <w:u w:val="none"/>
        <w:vertAlign w:val="baseline"/>
      </w:rPr>
    </w:lvl>
    <w:lvl w:ilvl="6">
      <w:start w:val="1"/>
      <w:numFmt w:val="bullet"/>
      <w:lvlText w:val="●"/>
      <w:lvlJc w:val="right"/>
      <w:pPr>
        <w:ind w:left="5040" w:firstLine="4680"/>
      </w:pPr>
      <w:rPr>
        <w:rFonts w:ascii="Arial" w:cs="Arial" w:eastAsia="Arial" w:hAnsi="Arial"/>
        <w:b w:val="0"/>
        <w:i w:val="0"/>
        <w:smallCaps w:val="0"/>
        <w:strike w:val="0"/>
        <w:color w:val="000000"/>
        <w:sz w:val="28"/>
        <w:szCs w:val="28"/>
        <w:u w:val="none"/>
        <w:vertAlign w:val="baseline"/>
      </w:rPr>
    </w:lvl>
    <w:lvl w:ilvl="7">
      <w:start w:val="1"/>
      <w:numFmt w:val="bullet"/>
      <w:lvlText w:val="○"/>
      <w:lvlJc w:val="right"/>
      <w:pPr>
        <w:ind w:left="5760" w:firstLine="5400"/>
      </w:pPr>
      <w:rPr>
        <w:rFonts w:ascii="Arial" w:cs="Arial" w:eastAsia="Arial" w:hAnsi="Arial"/>
        <w:b w:val="0"/>
        <w:i w:val="0"/>
        <w:smallCaps w:val="0"/>
        <w:strike w:val="0"/>
        <w:color w:val="000000"/>
        <w:sz w:val="28"/>
        <w:szCs w:val="28"/>
        <w:u w:val="none"/>
        <w:vertAlign w:val="baseline"/>
      </w:rPr>
    </w:lvl>
    <w:lvl w:ilvl="8">
      <w:start w:val="1"/>
      <w:numFmt w:val="bullet"/>
      <w:lvlText w:val="■"/>
      <w:lvlJc w:val="right"/>
      <w:pPr>
        <w:ind w:left="6480" w:firstLine="6120"/>
      </w:pPr>
      <w:rPr>
        <w:rFonts w:ascii="Arial" w:cs="Arial" w:eastAsia="Arial" w:hAnsi="Arial"/>
        <w:b w:val="0"/>
        <w:i w:val="0"/>
        <w:smallCaps w:val="0"/>
        <w:strike w:val="0"/>
        <w:color w:val="000000"/>
        <w:sz w:val="28"/>
        <w:szCs w:val="28"/>
        <w:u w:val="none"/>
        <w:vertAlign w:val="baseli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2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0" w:before="200" w:line="276"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276" w:lineRule="auto"/>
    </w:pPr>
    <w:rPr>
      <w:rFonts w:ascii="Cambria" w:cs="Cambria" w:eastAsia="Cambria" w:hAnsi="Cambria"/>
      <w:b w:val="1"/>
      <w:color w:val="4f81bd"/>
      <w:sz w:val="22"/>
      <w:szCs w:val="22"/>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8">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9">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0">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1">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2">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3">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4">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open?id=0B8AmoRmkERzOZUZoQnBxMmx1MDA" TargetMode="External"/><Relationship Id="rId10" Type="http://schemas.openxmlformats.org/officeDocument/2006/relationships/hyperlink" Target="https://drive.google.com/open?id=0B8AmoRmkERzOQUZCQkdJV0RMWW8" TargetMode="External"/><Relationship Id="rId13" Type="http://schemas.openxmlformats.org/officeDocument/2006/relationships/hyperlink" Target="https://drive.google.com/open?id=0B2sIQnjFj8v4VXVzS0VrSFA5N1k" TargetMode="External"/><Relationship Id="rId12" Type="http://schemas.openxmlformats.org/officeDocument/2006/relationships/hyperlink" Target="https://docs.google.com/spreadsheets/d/1ba2idCkgNpnOJm1KokFYT21pBxsYI4jumXk5pQZxx_Q/edit#gid=0"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footnotes" Target="footnotes.xml"/><Relationship Id="rId4" Type="http://schemas.openxmlformats.org/officeDocument/2006/relationships/numbering" Target="numbering.xml"/><Relationship Id="rId9" Type="http://schemas.openxmlformats.org/officeDocument/2006/relationships/hyperlink" Target="https://drive.google.com/open?id=0B8AmoRmkERzOU2l6X0pteGJhOU0"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docs.google.com/spreadsheets/d/1ba2idCkgNpnOJm1KokFYT21pBxsYI4jumXk5pQZxx_Q/edit#gid=0" TargetMode="External"/><Relationship Id="rId7" Type="http://schemas.openxmlformats.org/officeDocument/2006/relationships/hyperlink" Target="https://docs.google.com/presentation/d/10CyiABUVyNsVLJ0l2sGnCD-bIKJYVlRyTZ_SgBdPeIQ/edit#slide=id.g14613a16f0_0_0" TargetMode="External"/><Relationship Id="rId8" Type="http://schemas.openxmlformats.org/officeDocument/2006/relationships/hyperlink" Target="https://docs.google.com/document/d/11wYJkM3wvegdhOy6o_nWz9Q-_6SGHhwURLCi5UdDEKY/ed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05.png"/><Relationship Id="rId2" Type="http://schemas.openxmlformats.org/officeDocument/2006/relationships/image" Target="media/image06.png"/></Relationships>
</file>

<file path=word/_rels/footnotes.xml.rels><?xml version="1.0" encoding="UTF-8" standalone="yes"?><Relationships xmlns="http://schemas.openxmlformats.org/package/2006/relationships"><Relationship Id="rId1" Type="http://schemas.openxmlformats.org/officeDocument/2006/relationships/hyperlink" Target="http://www.mineducacion.gov.co/1621/articles-213769_archivo_pdf_evaluacio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08.png"/><Relationship Id="rId2" Type="http://schemas.openxmlformats.org/officeDocument/2006/relationships/image" Target="media/image04.png"/><Relationship Id="rId3" Type="http://schemas.openxmlformats.org/officeDocument/2006/relationships/image" Target="media/image03.png"/></Relationships>
</file>